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2E1FE" w14:textId="77777777" w:rsidR="005D5ACE" w:rsidRDefault="00DC7BF2" w:rsidP="005C0C70">
      <w:pPr>
        <w:spacing w:before="174" w:line="252" w:lineRule="auto"/>
        <w:ind w:right="465"/>
        <w:rPr>
          <w:b/>
          <w:sz w:val="21"/>
        </w:rPr>
      </w:pPr>
      <w:r>
        <w:rPr>
          <w:b/>
          <w:i/>
          <w:sz w:val="21"/>
        </w:rPr>
        <w:t xml:space="preserve">CHAPTER 3: </w:t>
      </w:r>
      <w:r>
        <w:rPr>
          <w:b/>
          <w:sz w:val="21"/>
        </w:rPr>
        <w:t>Certificated Personnel ADMINISTRATIVE Procedure NO. 3.05.1(AP 7211)</w:t>
      </w:r>
    </w:p>
    <w:p w14:paraId="0E94BB6C" w14:textId="77777777" w:rsidR="005D5ACE" w:rsidRDefault="005D5ACE">
      <w:pPr>
        <w:pStyle w:val="BodyText"/>
        <w:spacing w:before="9"/>
        <w:rPr>
          <w:b/>
          <w:sz w:val="25"/>
        </w:rPr>
      </w:pPr>
    </w:p>
    <w:p w14:paraId="7AE6D228" w14:textId="77777777" w:rsidR="005D5ACE" w:rsidRDefault="00DC7BF2">
      <w:pPr>
        <w:spacing w:before="1"/>
        <w:ind w:left="3320"/>
        <w:rPr>
          <w:b/>
          <w:sz w:val="21"/>
        </w:rPr>
      </w:pPr>
      <w:r>
        <w:rPr>
          <w:b/>
          <w:sz w:val="21"/>
        </w:rPr>
        <w:t>ADMINISTRATIVE PROCEDURE</w:t>
      </w:r>
    </w:p>
    <w:p w14:paraId="04194404" w14:textId="77777777" w:rsidR="005D5ACE" w:rsidRDefault="00DC7BF2">
      <w:pPr>
        <w:spacing w:before="20"/>
        <w:ind w:left="2696"/>
        <w:rPr>
          <w:b/>
          <w:sz w:val="21"/>
        </w:rPr>
      </w:pPr>
      <w:r>
        <w:rPr>
          <w:b/>
          <w:sz w:val="21"/>
          <w:u w:val="single"/>
        </w:rPr>
        <w:t>San Mateo County Community College District</w:t>
      </w:r>
    </w:p>
    <w:p w14:paraId="58530E1D" w14:textId="77777777" w:rsidR="005D5ACE" w:rsidRDefault="005D5ACE">
      <w:pPr>
        <w:pStyle w:val="BodyText"/>
        <w:rPr>
          <w:b/>
          <w:sz w:val="20"/>
        </w:rPr>
      </w:pPr>
    </w:p>
    <w:p w14:paraId="1EAACA80" w14:textId="77777777" w:rsidR="005D5ACE" w:rsidRDefault="00DC7BF2">
      <w:pPr>
        <w:pStyle w:val="Heading2"/>
        <w:spacing w:before="90" w:line="249" w:lineRule="auto"/>
        <w:ind w:left="1851" w:hanging="1680"/>
      </w:pPr>
      <w:r>
        <w:rPr>
          <w:b/>
          <w:i/>
          <w:u w:val="thick"/>
        </w:rPr>
        <w:t>Subject</w:t>
      </w:r>
      <w:r>
        <w:rPr>
          <w:b/>
          <w:u w:val="thick"/>
        </w:rPr>
        <w:t>:</w:t>
      </w:r>
      <w:r>
        <w:rPr>
          <w:b/>
        </w:rPr>
        <w:t xml:space="preserve"> </w:t>
      </w:r>
      <w:r>
        <w:t>3.05.1 - Minimum Qualifications, Faculty Service Areas and Equivalency to Minimum Qualifications</w:t>
      </w:r>
    </w:p>
    <w:p w14:paraId="192753F0" w14:textId="77777777" w:rsidR="005D5ACE" w:rsidRDefault="00DC7BF2">
      <w:pPr>
        <w:spacing w:before="5"/>
        <w:ind w:left="171"/>
        <w:rPr>
          <w:sz w:val="24"/>
        </w:rPr>
      </w:pPr>
      <w:r>
        <w:rPr>
          <w:b/>
          <w:i/>
          <w:sz w:val="24"/>
          <w:u w:val="thick"/>
        </w:rPr>
        <w:t>Revision Date</w:t>
      </w:r>
      <w:r>
        <w:rPr>
          <w:b/>
          <w:i/>
          <w:sz w:val="24"/>
        </w:rPr>
        <w:t xml:space="preserve">: </w:t>
      </w:r>
      <w:r>
        <w:rPr>
          <w:sz w:val="24"/>
        </w:rPr>
        <w:t>April 15, 2017</w:t>
      </w:r>
    </w:p>
    <w:p w14:paraId="14CBE3F3" w14:textId="77777777" w:rsidR="005D5ACE" w:rsidRDefault="00DC7BF2">
      <w:pPr>
        <w:pStyle w:val="Heading2"/>
        <w:spacing w:before="43"/>
        <w:ind w:left="151"/>
      </w:pPr>
      <w:r>
        <w:rPr>
          <w:b/>
          <w:i/>
          <w:u w:val="thick"/>
        </w:rPr>
        <w:t>References</w:t>
      </w:r>
      <w:r>
        <w:rPr>
          <w:b/>
          <w:u w:val="thick"/>
        </w:rPr>
        <w:t>:</w:t>
      </w:r>
      <w:r>
        <w:rPr>
          <w:b/>
        </w:rPr>
        <w:t xml:space="preserve"> </w:t>
      </w:r>
      <w:r>
        <w:t>Ed Code 87355, 87356, 87357, 87358, 87359(b), 87659, 87743.1 - 87743.5</w:t>
      </w:r>
    </w:p>
    <w:p w14:paraId="6CF498DF" w14:textId="77777777" w:rsidR="005D5ACE" w:rsidRDefault="005D5ACE">
      <w:pPr>
        <w:pStyle w:val="BodyText"/>
        <w:rPr>
          <w:sz w:val="20"/>
        </w:rPr>
      </w:pPr>
    </w:p>
    <w:p w14:paraId="65CF9578" w14:textId="2180CC92" w:rsidR="005D5ACE" w:rsidRDefault="0058034C" w:rsidP="005C0C70">
      <w:pPr>
        <w:pStyle w:val="BodyText"/>
        <w:spacing w:before="6"/>
      </w:pPr>
      <w:r>
        <w:rPr>
          <w:noProof/>
          <w:lang w:bidi="ar-SA"/>
        </w:rPr>
        <mc:AlternateContent>
          <mc:Choice Requires="wpg">
            <w:drawing>
              <wp:anchor distT="0" distB="0" distL="0" distR="0" simplePos="0" relativeHeight="251643392" behindDoc="1" locked="0" layoutInCell="1" allowOverlap="1" wp14:anchorId="578D7962" wp14:editId="1ADBF5D9">
                <wp:simplePos x="0" y="0"/>
                <wp:positionH relativeFrom="page">
                  <wp:posOffset>857885</wp:posOffset>
                </wp:positionH>
                <wp:positionV relativeFrom="paragraph">
                  <wp:posOffset>211455</wp:posOffset>
                </wp:positionV>
                <wp:extent cx="5562600" cy="16510"/>
                <wp:effectExtent l="10160" t="8890" r="8890" b="3175"/>
                <wp:wrapTopAndBottom/>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16510"/>
                          <a:chOff x="1351" y="333"/>
                          <a:chExt cx="8760" cy="26"/>
                        </a:xfrm>
                      </wpg:grpSpPr>
                      <wps:wsp>
                        <wps:cNvPr id="44" name="Line 42"/>
                        <wps:cNvCnPr>
                          <a:cxnSpLocks noChangeShapeType="1"/>
                        </wps:cNvCnPr>
                        <wps:spPr bwMode="auto">
                          <a:xfrm>
                            <a:off x="1351" y="351"/>
                            <a:ext cx="876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1351" y="345"/>
                            <a:ext cx="876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6A66FB" id="Group 40" o:spid="_x0000_s1026" style="position:absolute;margin-left:67.55pt;margin-top:16.65pt;width:438pt;height:1.3pt;z-index:-251673088;mso-wrap-distance-left:0;mso-wrap-distance-right:0;mso-position-horizontal-relative:page" coordorigin="1351,333" coordsize="87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">
                <v:line id="Line 42" o:spid="_x0000_s1027" style="position:absolute;visibility:visible;mso-wrap-style:square" from="1351,351" to="1011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" strokeweight=".26669mm"/>
                <v:line id="Line 41" o:spid="_x0000_s1028" style="position:absolute;visibility:visible;mso-wrap-style:square" from="1351,345" to="10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" strokeweight="1.2pt"/>
                <w10:wrap type="topAndBottom" anchorx="page"/>
              </v:group>
            </w:pict>
          </mc:Fallback>
        </mc:AlternateContent>
      </w:r>
    </w:p>
    <w:p w14:paraId="67A60677" w14:textId="77777777" w:rsidR="005D5ACE" w:rsidRDefault="00DC7BF2">
      <w:pPr>
        <w:pStyle w:val="Heading3"/>
        <w:spacing w:before="92" w:line="247" w:lineRule="auto"/>
        <w:ind w:left="147" w:right="433" w:hanging="10"/>
        <w:rPr>
          <w:rFonts w:ascii="Times New Roman"/>
        </w:rPr>
      </w:pPr>
      <w:r>
        <w:rPr>
          <w:rFonts w:ascii="Times New Roman"/>
        </w:rPr>
        <w:t>Procedures for verifying faculty qualifications, equivalency process and process for being placed in additional faculty service areas (FSAs):</w:t>
      </w:r>
    </w:p>
    <w:p w14:paraId="6752F651" w14:textId="77777777" w:rsidR="005D5ACE" w:rsidRDefault="005D5ACE">
      <w:pPr>
        <w:pStyle w:val="BodyText"/>
        <w:spacing w:before="1"/>
        <w:rPr>
          <w:b/>
          <w:sz w:val="23"/>
        </w:rPr>
      </w:pPr>
    </w:p>
    <w:p w14:paraId="74C081A0" w14:textId="77777777" w:rsidR="005D5ACE" w:rsidRDefault="00DC7BF2">
      <w:pPr>
        <w:pStyle w:val="ListParagraph"/>
        <w:numPr>
          <w:ilvl w:val="0"/>
          <w:numId w:val="3"/>
        </w:numPr>
        <w:tabs>
          <w:tab w:val="left" w:pos="586"/>
          <w:tab w:val="left" w:pos="587"/>
        </w:tabs>
        <w:rPr>
          <w:b/>
        </w:rPr>
      </w:pPr>
      <w:r>
        <w:rPr>
          <w:b/>
        </w:rPr>
        <w:t>Faculty Minimum Qualifications:</w:t>
      </w:r>
    </w:p>
    <w:p w14:paraId="1839CF2A" w14:textId="77777777" w:rsidR="005D5ACE" w:rsidRDefault="005D5ACE">
      <w:pPr>
        <w:pStyle w:val="BodyText"/>
        <w:spacing w:before="4"/>
        <w:rPr>
          <w:b/>
          <w:sz w:val="24"/>
        </w:rPr>
      </w:pPr>
    </w:p>
    <w:p w14:paraId="7CCD316E" w14:textId="4BF6DA07" w:rsidR="005D5ACE" w:rsidRDefault="00DC7BF2">
      <w:pPr>
        <w:pStyle w:val="BodyText"/>
        <w:spacing w:line="249" w:lineRule="auto"/>
        <w:ind w:left="591" w:right="253"/>
        <w:jc w:val="both"/>
      </w:pPr>
      <w:r>
        <w:t xml:space="preserve">All applicants for part-time and full-time faculty positions must meet the Minimum Qualifications for the discipline exactly as stated, or request equivalency. It is the applicant’s responsibility to apply for equivalency as stated in </w:t>
      </w:r>
      <w:r w:rsidR="00335B0E">
        <w:rPr>
          <w:color w:val="FF0000"/>
        </w:rPr>
        <w:t>Form 1, Part A</w:t>
      </w:r>
      <w:r>
        <w:t xml:space="preserve"> of this procedure</w:t>
      </w:r>
      <w:r w:rsidR="00C5604F">
        <w:t xml:space="preserve"> </w:t>
      </w:r>
      <w:r w:rsidR="00C5604F" w:rsidRPr="00C5604F">
        <w:rPr>
          <w:color w:val="FF0000"/>
        </w:rPr>
        <w:t>and also via the District application process</w:t>
      </w:r>
      <w:r>
        <w:t>.</w:t>
      </w:r>
    </w:p>
    <w:p w14:paraId="66EE4B7C" w14:textId="77777777" w:rsidR="005D5ACE" w:rsidRDefault="005D5ACE">
      <w:pPr>
        <w:pStyle w:val="BodyText"/>
        <w:spacing w:before="3"/>
        <w:rPr>
          <w:sz w:val="26"/>
        </w:rPr>
      </w:pPr>
    </w:p>
    <w:p w14:paraId="5ED2BE12" w14:textId="77777777" w:rsidR="005D5ACE" w:rsidRDefault="00DC7BF2">
      <w:pPr>
        <w:pStyle w:val="Heading3"/>
        <w:numPr>
          <w:ilvl w:val="0"/>
          <w:numId w:val="3"/>
        </w:numPr>
        <w:tabs>
          <w:tab w:val="left" w:pos="586"/>
          <w:tab w:val="left" w:pos="587"/>
        </w:tabs>
        <w:spacing w:before="1"/>
        <w:rPr>
          <w:rFonts w:ascii="Times New Roman"/>
        </w:rPr>
      </w:pPr>
      <w:r>
        <w:rPr>
          <w:rFonts w:ascii="Times New Roman"/>
        </w:rPr>
        <w:t>Establishing additional</w:t>
      </w:r>
      <w:r>
        <w:rPr>
          <w:rFonts w:ascii="Times New Roman"/>
          <w:spacing w:val="-3"/>
        </w:rPr>
        <w:t xml:space="preserve"> </w:t>
      </w:r>
      <w:r>
        <w:rPr>
          <w:rFonts w:ascii="Times New Roman"/>
        </w:rPr>
        <w:t>FSAs:</w:t>
      </w:r>
    </w:p>
    <w:p w14:paraId="55D29334" w14:textId="77777777" w:rsidR="005D5ACE" w:rsidRDefault="005D5ACE">
      <w:pPr>
        <w:pStyle w:val="BodyText"/>
        <w:spacing w:before="6"/>
        <w:rPr>
          <w:b/>
          <w:sz w:val="24"/>
        </w:rPr>
      </w:pPr>
    </w:p>
    <w:p w14:paraId="0A66037E" w14:textId="50F57818" w:rsidR="00A45779" w:rsidRPr="00A45779" w:rsidRDefault="00DC7BF2" w:rsidP="00A45779">
      <w:pPr>
        <w:pStyle w:val="ListParagraph"/>
        <w:numPr>
          <w:ilvl w:val="1"/>
          <w:numId w:val="3"/>
        </w:numPr>
        <w:tabs>
          <w:tab w:val="left" w:pos="947"/>
        </w:tabs>
        <w:spacing w:line="249" w:lineRule="auto"/>
        <w:ind w:right="507"/>
        <w:jc w:val="both"/>
        <w:rPr>
          <w:color w:val="FF0000"/>
        </w:rPr>
      </w:pPr>
      <w:r>
        <w:t>Faculty wishing to establish an additional Faculty Service Area (FSA) must meet the Minimum Qualifications for the discipline exactly as stated in the statewide Minimum Qualifications List (Disciplines list), or request</w:t>
      </w:r>
      <w:r>
        <w:rPr>
          <w:spacing w:val="-8"/>
        </w:rPr>
        <w:t xml:space="preserve"> </w:t>
      </w:r>
      <w:r>
        <w:t>equivalency.</w:t>
      </w:r>
      <w:r w:rsidR="00A45779">
        <w:t xml:space="preserve"> </w:t>
      </w:r>
      <w:r w:rsidR="00A45779" w:rsidRPr="00A45779">
        <w:rPr>
          <w:color w:val="FF0000"/>
        </w:rPr>
        <w:t xml:space="preserve">The process is completed via the form in </w:t>
      </w:r>
      <w:r w:rsidR="00335B0E">
        <w:rPr>
          <w:color w:val="FF0000"/>
        </w:rPr>
        <w:t>Form 2</w:t>
      </w:r>
      <w:r w:rsidR="00A45779" w:rsidRPr="00A45779">
        <w:rPr>
          <w:color w:val="FF0000"/>
        </w:rPr>
        <w:t xml:space="preserve"> of this procedure.</w:t>
      </w:r>
    </w:p>
    <w:p w14:paraId="06A0A4D6" w14:textId="77777777" w:rsidR="005D5ACE" w:rsidRDefault="00DC7BF2">
      <w:pPr>
        <w:pStyle w:val="ListParagraph"/>
        <w:numPr>
          <w:ilvl w:val="1"/>
          <w:numId w:val="3"/>
        </w:numPr>
        <w:tabs>
          <w:tab w:val="left" w:pos="947"/>
        </w:tabs>
        <w:spacing w:before="120" w:line="249" w:lineRule="auto"/>
        <w:ind w:right="206"/>
      </w:pPr>
      <w:r>
        <w:t>If the faculty member meets the Minimum Qualifications exactly as stated in the statewide Minimum Qualifications List (Disciplines list), application materials for an additional FSA may</w:t>
      </w:r>
      <w:r>
        <w:rPr>
          <w:spacing w:val="-35"/>
        </w:rPr>
        <w:t xml:space="preserve"> </w:t>
      </w:r>
      <w:r>
        <w:t>be submitted to the appropriate Vice President for consideration of assignment to an additional</w:t>
      </w:r>
      <w:r>
        <w:rPr>
          <w:spacing w:val="-26"/>
        </w:rPr>
        <w:t xml:space="preserve"> </w:t>
      </w:r>
      <w:r>
        <w:t>FSA.</w:t>
      </w:r>
    </w:p>
    <w:p w14:paraId="5BE051B9" w14:textId="77777777" w:rsidR="005D5ACE" w:rsidRDefault="00DC7BF2">
      <w:pPr>
        <w:pStyle w:val="ListParagraph"/>
        <w:numPr>
          <w:ilvl w:val="1"/>
          <w:numId w:val="3"/>
        </w:numPr>
        <w:tabs>
          <w:tab w:val="left" w:pos="952"/>
        </w:tabs>
        <w:spacing w:before="120" w:line="249" w:lineRule="auto"/>
        <w:ind w:left="951" w:right="223"/>
      </w:pPr>
      <w:r>
        <w:t>If the faculty member does not meet the Minimum Qualifications exactly as stated in the statewide Minimum Qualifications list (Disciplines list), it is the faculty’s responsibility to apply for equivalency as stated in Section III of this</w:t>
      </w:r>
      <w:r>
        <w:rPr>
          <w:spacing w:val="-8"/>
        </w:rPr>
        <w:t xml:space="preserve"> </w:t>
      </w:r>
      <w:r>
        <w:t>procedure.</w:t>
      </w:r>
    </w:p>
    <w:p w14:paraId="47AC17F3" w14:textId="77777777" w:rsidR="005D5ACE" w:rsidRDefault="005D5ACE">
      <w:pPr>
        <w:pStyle w:val="BodyText"/>
        <w:spacing w:before="4"/>
        <w:rPr>
          <w:sz w:val="26"/>
        </w:rPr>
      </w:pPr>
    </w:p>
    <w:p w14:paraId="301F94C7" w14:textId="33FB4FBA" w:rsidR="005D5ACE" w:rsidRDefault="00DC7BF2">
      <w:pPr>
        <w:pStyle w:val="Heading3"/>
        <w:numPr>
          <w:ilvl w:val="0"/>
          <w:numId w:val="3"/>
        </w:numPr>
        <w:tabs>
          <w:tab w:val="left" w:pos="587"/>
        </w:tabs>
        <w:rPr>
          <w:rFonts w:ascii="Times New Roman"/>
        </w:rPr>
      </w:pPr>
      <w:r>
        <w:rPr>
          <w:rFonts w:ascii="Times New Roman"/>
        </w:rPr>
        <w:t>Process for establishing</w:t>
      </w:r>
      <w:r>
        <w:rPr>
          <w:rFonts w:ascii="Times New Roman"/>
          <w:spacing w:val="-6"/>
        </w:rPr>
        <w:t xml:space="preserve"> </w:t>
      </w:r>
      <w:r>
        <w:rPr>
          <w:rFonts w:ascii="Times New Roman"/>
        </w:rPr>
        <w:t>equivalency:</w:t>
      </w:r>
    </w:p>
    <w:p w14:paraId="60BB9A36" w14:textId="77777777" w:rsidR="000C4765" w:rsidRDefault="000C4765" w:rsidP="000C4765">
      <w:pPr>
        <w:ind w:firstLine="137"/>
      </w:pPr>
    </w:p>
    <w:p w14:paraId="528E8C84" w14:textId="0CBCDEDA" w:rsidR="005D5ACE" w:rsidRDefault="00DC7BF2">
      <w:pPr>
        <w:pStyle w:val="ListParagraph"/>
        <w:numPr>
          <w:ilvl w:val="1"/>
          <w:numId w:val="3"/>
        </w:numPr>
        <w:tabs>
          <w:tab w:val="left" w:pos="952"/>
        </w:tabs>
        <w:spacing w:line="249" w:lineRule="auto"/>
        <w:ind w:left="951" w:right="360"/>
      </w:pPr>
      <w:r>
        <w:t xml:space="preserve">The individual applying for equivalency must provide conclusive evidence to support </w:t>
      </w:r>
      <w:r w:rsidR="00B417B3">
        <w:t>their</w:t>
      </w:r>
      <w:r>
        <w:t xml:space="preserve"> request (official transcripts, credentials, licenses, certificates, employer at</w:t>
      </w:r>
      <w:r w:rsidR="00855C9A">
        <w:t>testations, publications, etc.) for equivalency</w:t>
      </w:r>
      <w:r>
        <w:t>.</w:t>
      </w:r>
    </w:p>
    <w:p w14:paraId="41B18B34" w14:textId="77777777" w:rsidR="005D5ACE" w:rsidRDefault="005D5ACE">
      <w:pPr>
        <w:pStyle w:val="BodyText"/>
        <w:spacing w:before="4"/>
        <w:rPr>
          <w:sz w:val="23"/>
        </w:rPr>
      </w:pPr>
    </w:p>
    <w:p w14:paraId="4C53F882" w14:textId="37D0A779" w:rsidR="00855C9A" w:rsidRPr="00855C9A" w:rsidRDefault="00DC7BF2" w:rsidP="00855C9A">
      <w:pPr>
        <w:pStyle w:val="ListParagraph"/>
        <w:numPr>
          <w:ilvl w:val="1"/>
          <w:numId w:val="3"/>
        </w:numPr>
        <w:rPr>
          <w:strike/>
        </w:rPr>
      </w:pPr>
      <w:r>
        <w:t>All equivalency requests are revi</w:t>
      </w:r>
      <w:r w:rsidR="00C01C66">
        <w:t>ewed by t</w:t>
      </w:r>
      <w:r>
        <w:t xml:space="preserve">he Faculty </w:t>
      </w:r>
      <w:r w:rsidR="00C01C66">
        <w:t>Equivalency</w:t>
      </w:r>
      <w:r w:rsidRPr="00AE2B98">
        <w:rPr>
          <w:spacing w:val="-18"/>
        </w:rPr>
        <w:t xml:space="preserve"> </w:t>
      </w:r>
      <w:r>
        <w:t>Committee</w:t>
      </w:r>
      <w:r w:rsidR="00855C9A">
        <w:t xml:space="preserve"> (F</w:t>
      </w:r>
      <w:r w:rsidR="00C01C66">
        <w:t>E</w:t>
      </w:r>
      <w:r w:rsidR="00855C9A">
        <w:t>C)</w:t>
      </w:r>
      <w:r>
        <w:t>.</w:t>
      </w:r>
      <w:r w:rsidR="00E10B88">
        <w:t xml:space="preserve"> </w:t>
      </w:r>
    </w:p>
    <w:p w14:paraId="4C717ADA" w14:textId="77777777" w:rsidR="00855C9A" w:rsidRPr="00855C9A" w:rsidRDefault="00855C9A" w:rsidP="00855C9A">
      <w:pPr>
        <w:pStyle w:val="ListParagraph"/>
        <w:rPr>
          <w:color w:val="FF0000"/>
        </w:rPr>
      </w:pPr>
    </w:p>
    <w:p w14:paraId="78AE9FE5" w14:textId="0030DF2B" w:rsidR="00EE3391" w:rsidRPr="00855C9A" w:rsidRDefault="00E10B88" w:rsidP="00855C9A">
      <w:pPr>
        <w:pStyle w:val="ListParagraph"/>
        <w:numPr>
          <w:ilvl w:val="1"/>
          <w:numId w:val="3"/>
        </w:numPr>
        <w:rPr>
          <w:strike/>
        </w:rPr>
      </w:pPr>
      <w:r w:rsidRPr="00855C9A">
        <w:rPr>
          <w:color w:val="FF0000"/>
        </w:rPr>
        <w:t xml:space="preserve">The </w:t>
      </w:r>
      <w:r w:rsidR="00C01C66">
        <w:rPr>
          <w:color w:val="FF0000"/>
        </w:rPr>
        <w:t>FEC</w:t>
      </w:r>
      <w:r w:rsidRPr="00855C9A">
        <w:rPr>
          <w:color w:val="FF0000"/>
        </w:rPr>
        <w:t xml:space="preserve"> is convened by the </w:t>
      </w:r>
      <w:r w:rsidR="00947ABB">
        <w:rPr>
          <w:color w:val="FF0000"/>
        </w:rPr>
        <w:t>local Academic Senate P</w:t>
      </w:r>
      <w:r w:rsidRPr="00855C9A">
        <w:rPr>
          <w:color w:val="FF0000"/>
        </w:rPr>
        <w:t>resident</w:t>
      </w:r>
      <w:r w:rsidR="00947ABB">
        <w:rPr>
          <w:color w:val="FF0000"/>
        </w:rPr>
        <w:t xml:space="preserve"> from the hiring college,</w:t>
      </w:r>
      <w:r w:rsidRPr="00855C9A">
        <w:rPr>
          <w:color w:val="FF0000"/>
        </w:rPr>
        <w:t xml:space="preserve"> or designee</w:t>
      </w:r>
      <w:r w:rsidR="00947ABB">
        <w:rPr>
          <w:color w:val="FF0000"/>
        </w:rPr>
        <w:t>,</w:t>
      </w:r>
      <w:r w:rsidR="00842BE3" w:rsidRPr="00855C9A">
        <w:rPr>
          <w:color w:val="FF0000"/>
        </w:rPr>
        <w:t xml:space="preserve"> upon request by the </w:t>
      </w:r>
      <w:r w:rsidR="00855C9A">
        <w:rPr>
          <w:color w:val="FF0000"/>
        </w:rPr>
        <w:t>screening</w:t>
      </w:r>
      <w:r w:rsidR="00842BE3" w:rsidRPr="00855C9A">
        <w:rPr>
          <w:color w:val="FF0000"/>
        </w:rPr>
        <w:t xml:space="preserve"> comm</w:t>
      </w:r>
      <w:r w:rsidR="00D05284">
        <w:rPr>
          <w:color w:val="FF0000"/>
        </w:rPr>
        <w:t>ittee c</w:t>
      </w:r>
      <w:r w:rsidR="00842BE3" w:rsidRPr="00855C9A">
        <w:rPr>
          <w:color w:val="FF0000"/>
        </w:rPr>
        <w:t>hair</w:t>
      </w:r>
      <w:r w:rsidRPr="00855C9A">
        <w:rPr>
          <w:color w:val="FF0000"/>
        </w:rPr>
        <w:t>.</w:t>
      </w:r>
    </w:p>
    <w:p w14:paraId="2CB28514" w14:textId="77777777" w:rsidR="00EE3391" w:rsidRPr="00EE3391" w:rsidRDefault="00EE3391" w:rsidP="00EE3391">
      <w:pPr>
        <w:pStyle w:val="ListParagraph"/>
        <w:tabs>
          <w:tab w:val="left" w:pos="952"/>
        </w:tabs>
        <w:spacing w:before="1"/>
        <w:ind w:left="951" w:firstLine="0"/>
      </w:pPr>
    </w:p>
    <w:p w14:paraId="531E7C8C" w14:textId="023E6778" w:rsidR="00701024" w:rsidRDefault="00DC7BF2" w:rsidP="00EE3391">
      <w:pPr>
        <w:pStyle w:val="ListParagraph"/>
        <w:numPr>
          <w:ilvl w:val="1"/>
          <w:numId w:val="3"/>
        </w:numPr>
        <w:tabs>
          <w:tab w:val="left" w:pos="952"/>
        </w:tabs>
        <w:spacing w:before="1"/>
        <w:ind w:left="951"/>
      </w:pPr>
      <w:r>
        <w:lastRenderedPageBreak/>
        <w:t xml:space="preserve">The </w:t>
      </w:r>
      <w:r w:rsidR="00C01C66">
        <w:t>FEC</w:t>
      </w:r>
      <w:r>
        <w:t xml:space="preserve"> shall consist of three faculty discipline experts representing the three colleges in the district</w:t>
      </w:r>
      <w:r w:rsidR="00936E7D">
        <w:t xml:space="preserve"> and one non-discipline faculty member</w:t>
      </w:r>
      <w:r w:rsidR="00E5644F">
        <w:t xml:space="preserve"> appointed </w:t>
      </w:r>
      <w:r w:rsidR="008E01DF">
        <w:t xml:space="preserve">from the </w:t>
      </w:r>
      <w:r w:rsidR="00B417B3">
        <w:t>District Academic</w:t>
      </w:r>
      <w:r w:rsidR="00E5644F">
        <w:t xml:space="preserve"> Senate</w:t>
      </w:r>
      <w:r w:rsidR="00A07D0A">
        <w:t>’s</w:t>
      </w:r>
      <w:r w:rsidR="008E01DF">
        <w:t xml:space="preserve"> Equivalency sub-committee</w:t>
      </w:r>
      <w:r w:rsidR="0003586C">
        <w:t>. In addition, a D</w:t>
      </w:r>
      <w:r>
        <w:t xml:space="preserve">ean from the </w:t>
      </w:r>
      <w:r w:rsidR="00AA1830">
        <w:t>division in which the discipline is located,</w:t>
      </w:r>
      <w:r>
        <w:t xml:space="preserve"> from a </w:t>
      </w:r>
      <w:r w:rsidR="0003586C">
        <w:t>college</w:t>
      </w:r>
      <w:r>
        <w:t xml:space="preserve"> other than the </w:t>
      </w:r>
      <w:r w:rsidR="002A117A">
        <w:t>hiring</w:t>
      </w:r>
      <w:r>
        <w:t xml:space="preserve"> </w:t>
      </w:r>
      <w:r w:rsidR="0003586C">
        <w:t>college</w:t>
      </w:r>
      <w:r w:rsidR="00AA1830">
        <w:t>,</w:t>
      </w:r>
      <w:r>
        <w:t xml:space="preserve"> will serve</w:t>
      </w:r>
      <w:r w:rsidR="00701024">
        <w:t xml:space="preserve"> as </w:t>
      </w:r>
      <w:r w:rsidR="003D551F">
        <w:t>co-</w:t>
      </w:r>
      <w:r w:rsidR="00701024">
        <w:t>chair of the FEC</w:t>
      </w:r>
      <w:r w:rsidR="003D551F">
        <w:t xml:space="preserve"> with the faculty member appointed by the District Academic Senate</w:t>
      </w:r>
      <w:r>
        <w:t xml:space="preserve">. </w:t>
      </w:r>
    </w:p>
    <w:p w14:paraId="242C1921" w14:textId="77777777" w:rsidR="00701024" w:rsidRDefault="00701024" w:rsidP="00701024">
      <w:pPr>
        <w:pStyle w:val="ListParagraph"/>
      </w:pPr>
    </w:p>
    <w:p w14:paraId="45A6C566" w14:textId="028212F9" w:rsidR="00CB723E" w:rsidRDefault="00DC7BF2" w:rsidP="00701024">
      <w:pPr>
        <w:pStyle w:val="ListParagraph"/>
        <w:numPr>
          <w:ilvl w:val="2"/>
          <w:numId w:val="3"/>
        </w:numPr>
        <w:tabs>
          <w:tab w:val="left" w:pos="952"/>
        </w:tabs>
        <w:spacing w:before="1"/>
      </w:pPr>
      <w:r>
        <w:t xml:space="preserve">If there are no faculty </w:t>
      </w:r>
      <w:r w:rsidR="00AA1830">
        <w:t xml:space="preserve">currently in the discipline at the hiring college, </w:t>
      </w:r>
      <w:r>
        <w:t>the</w:t>
      </w:r>
      <w:r w:rsidRPr="00EE3391">
        <w:rPr>
          <w:spacing w:val="-7"/>
        </w:rPr>
        <w:t xml:space="preserve"> </w:t>
      </w:r>
      <w:r>
        <w:t>Academic</w:t>
      </w:r>
      <w:r w:rsidRPr="00EE3391">
        <w:rPr>
          <w:spacing w:val="-7"/>
        </w:rPr>
        <w:t xml:space="preserve"> </w:t>
      </w:r>
      <w:r>
        <w:t>Senate</w:t>
      </w:r>
      <w:r w:rsidRPr="00EE3391">
        <w:rPr>
          <w:spacing w:val="-7"/>
        </w:rPr>
        <w:t xml:space="preserve"> </w:t>
      </w:r>
      <w:r>
        <w:t>President</w:t>
      </w:r>
      <w:r w:rsidRPr="00EE3391">
        <w:rPr>
          <w:spacing w:val="-8"/>
        </w:rPr>
        <w:t xml:space="preserve"> </w:t>
      </w:r>
      <w:r>
        <w:t>shall</w:t>
      </w:r>
      <w:r w:rsidRPr="00EE3391">
        <w:rPr>
          <w:spacing w:val="-9"/>
        </w:rPr>
        <w:t xml:space="preserve"> </w:t>
      </w:r>
      <w:r w:rsidR="00A24A5F">
        <w:t>either</w:t>
      </w:r>
      <w:r w:rsidR="00A24A5F" w:rsidRPr="00EE3391">
        <w:rPr>
          <w:spacing w:val="-12"/>
        </w:rPr>
        <w:t xml:space="preserve"> </w:t>
      </w:r>
      <w:r w:rsidR="00A24A5F">
        <w:t>seek</w:t>
      </w:r>
      <w:r w:rsidR="00A24A5F" w:rsidRPr="00EE3391">
        <w:rPr>
          <w:spacing w:val="-13"/>
        </w:rPr>
        <w:t xml:space="preserve"> </w:t>
      </w:r>
      <w:r w:rsidR="00A24A5F">
        <w:t>additional</w:t>
      </w:r>
      <w:r w:rsidR="00A24A5F" w:rsidRPr="00EE3391">
        <w:rPr>
          <w:spacing w:val="-12"/>
        </w:rPr>
        <w:t xml:space="preserve"> </w:t>
      </w:r>
      <w:r w:rsidR="00A24A5F">
        <w:t>member(s)</w:t>
      </w:r>
      <w:r w:rsidR="00A24A5F" w:rsidRPr="00EE3391">
        <w:rPr>
          <w:spacing w:val="-12"/>
        </w:rPr>
        <w:t xml:space="preserve"> </w:t>
      </w:r>
      <w:r w:rsidR="00A24A5F">
        <w:t>from</w:t>
      </w:r>
      <w:r w:rsidR="00A24A5F" w:rsidRPr="00EE3391">
        <w:rPr>
          <w:spacing w:val="-15"/>
        </w:rPr>
        <w:t xml:space="preserve"> </w:t>
      </w:r>
      <w:r w:rsidR="00A24A5F">
        <w:t>one</w:t>
      </w:r>
      <w:r w:rsidR="00A24A5F" w:rsidRPr="00EE3391">
        <w:rPr>
          <w:spacing w:val="-10"/>
        </w:rPr>
        <w:t xml:space="preserve"> </w:t>
      </w:r>
      <w:r w:rsidR="00A24A5F">
        <w:t>of</w:t>
      </w:r>
      <w:r w:rsidR="00A24A5F" w:rsidRPr="00EE3391">
        <w:rPr>
          <w:spacing w:val="-13"/>
        </w:rPr>
        <w:t xml:space="preserve"> </w:t>
      </w:r>
      <w:r w:rsidR="00A24A5F">
        <w:t>the</w:t>
      </w:r>
      <w:r w:rsidR="00A24A5F" w:rsidRPr="00EE3391">
        <w:rPr>
          <w:spacing w:val="-12"/>
        </w:rPr>
        <w:t xml:space="preserve"> </w:t>
      </w:r>
      <w:r w:rsidR="00A24A5F">
        <w:t>other</w:t>
      </w:r>
      <w:r w:rsidR="00A24A5F" w:rsidRPr="00EE3391">
        <w:rPr>
          <w:spacing w:val="-12"/>
        </w:rPr>
        <w:t xml:space="preserve"> </w:t>
      </w:r>
      <w:r w:rsidR="00A24A5F">
        <w:t>colleges</w:t>
      </w:r>
      <w:r w:rsidR="00AA1830">
        <w:t xml:space="preserve"> in the </w:t>
      </w:r>
      <w:r w:rsidR="0003586C">
        <w:t>D</w:t>
      </w:r>
      <w:r w:rsidR="00AA1830">
        <w:t>istrict,</w:t>
      </w:r>
      <w:r w:rsidR="00E3538B">
        <w:t xml:space="preserve"> </w:t>
      </w:r>
      <w:r w:rsidR="00AA1830">
        <w:rPr>
          <w:spacing w:val="-11"/>
        </w:rPr>
        <w:t>and/or</w:t>
      </w:r>
      <w:r w:rsidR="00AA1830">
        <w:t xml:space="preserve"> invite</w:t>
      </w:r>
      <w:r w:rsidR="00A24A5F" w:rsidRPr="00EE3391">
        <w:rPr>
          <w:spacing w:val="-13"/>
        </w:rPr>
        <w:t xml:space="preserve"> </w:t>
      </w:r>
      <w:r w:rsidR="00A24A5F">
        <w:t xml:space="preserve">discipline experts from another </w:t>
      </w:r>
      <w:r w:rsidR="00AA1830">
        <w:t xml:space="preserve">California </w:t>
      </w:r>
      <w:r w:rsidR="00A24A5F">
        <w:t>Community College</w:t>
      </w:r>
      <w:r w:rsidR="00A24A5F" w:rsidRPr="00EE3391">
        <w:rPr>
          <w:spacing w:val="-9"/>
        </w:rPr>
        <w:t xml:space="preserve"> </w:t>
      </w:r>
      <w:r w:rsidR="00A24A5F">
        <w:t>District</w:t>
      </w:r>
      <w:r w:rsidR="00A24A5F" w:rsidRPr="00EE3391">
        <w:t>.</w:t>
      </w:r>
      <w:r w:rsidR="00EE3391" w:rsidRPr="00EE3391">
        <w:t xml:space="preserve"> </w:t>
      </w:r>
    </w:p>
    <w:p w14:paraId="5E0BF6B9" w14:textId="77777777" w:rsidR="00CB723E" w:rsidRDefault="00CB723E" w:rsidP="00CB723E">
      <w:pPr>
        <w:pStyle w:val="ListParagraph"/>
      </w:pPr>
    </w:p>
    <w:p w14:paraId="75BE9D86" w14:textId="2B6DB096" w:rsidR="00EE3391" w:rsidRDefault="00EE3391" w:rsidP="00EE3391">
      <w:pPr>
        <w:pStyle w:val="ListParagraph"/>
        <w:numPr>
          <w:ilvl w:val="1"/>
          <w:numId w:val="3"/>
        </w:numPr>
        <w:tabs>
          <w:tab w:val="left" w:pos="952"/>
        </w:tabs>
        <w:spacing w:before="1"/>
        <w:ind w:left="951"/>
      </w:pPr>
      <w:r w:rsidRPr="00EE3391">
        <w:t xml:space="preserve">The deliberation process of </w:t>
      </w:r>
      <w:r w:rsidR="00C01C66">
        <w:t>the five</w:t>
      </w:r>
      <w:r w:rsidRPr="00EE3391">
        <w:t xml:space="preserve">-member </w:t>
      </w:r>
      <w:r w:rsidR="00C01C66">
        <w:t>Faculty Equivalency Committee</w:t>
      </w:r>
      <w:r w:rsidR="00CB723E">
        <w:t xml:space="preserve"> (FEC)</w:t>
      </w:r>
      <w:r w:rsidRPr="00EE3391">
        <w:t xml:space="preserve"> shall be </w:t>
      </w:r>
      <w:r w:rsidR="00701461">
        <w:t xml:space="preserve">closed and </w:t>
      </w:r>
      <w:r w:rsidRPr="00EE3391">
        <w:t>confidential.</w:t>
      </w:r>
    </w:p>
    <w:p w14:paraId="2A1C3FC3" w14:textId="77777777" w:rsidR="00714C56" w:rsidRDefault="00714C56" w:rsidP="00714C56">
      <w:pPr>
        <w:pStyle w:val="ListParagraph"/>
        <w:tabs>
          <w:tab w:val="left" w:pos="952"/>
        </w:tabs>
        <w:spacing w:before="1"/>
        <w:ind w:left="951" w:firstLine="0"/>
      </w:pPr>
    </w:p>
    <w:p w14:paraId="3E7C687E" w14:textId="40818554" w:rsidR="00714C56" w:rsidRDefault="00714C56" w:rsidP="00EE3391">
      <w:pPr>
        <w:pStyle w:val="ListParagraph"/>
        <w:numPr>
          <w:ilvl w:val="1"/>
          <w:numId w:val="3"/>
        </w:numPr>
        <w:tabs>
          <w:tab w:val="left" w:pos="952"/>
        </w:tabs>
        <w:spacing w:before="1"/>
        <w:ind w:left="951"/>
      </w:pPr>
      <w:r>
        <w:t>All communication of</w:t>
      </w:r>
      <w:bookmarkStart w:id="0" w:name="_GoBack"/>
      <w:bookmarkEnd w:id="0"/>
      <w:r>
        <w:t xml:space="preserve"> the FEC shall be a) in person, b) via conference call, or c) via District video conferencing platform. All communications regarding the equivalency should involve all committee members. Email should not be used to discuss the work of the equivalency committee. </w:t>
      </w:r>
    </w:p>
    <w:p w14:paraId="2CAE09F4" w14:textId="77777777" w:rsidR="00EE3391" w:rsidRDefault="00EE3391" w:rsidP="00EE3391">
      <w:pPr>
        <w:pStyle w:val="ListParagraph"/>
      </w:pPr>
    </w:p>
    <w:p w14:paraId="50585062" w14:textId="4200A2B4" w:rsidR="000C4765" w:rsidRDefault="00A24A5F" w:rsidP="00054D34">
      <w:pPr>
        <w:pStyle w:val="ListParagraph"/>
        <w:numPr>
          <w:ilvl w:val="1"/>
          <w:numId w:val="3"/>
        </w:numPr>
        <w:tabs>
          <w:tab w:val="left" w:pos="952"/>
        </w:tabs>
        <w:spacing w:before="1"/>
        <w:ind w:left="951"/>
      </w:pPr>
      <w:r>
        <w:t xml:space="preserve">The </w:t>
      </w:r>
      <w:r w:rsidR="00C01C66">
        <w:t>FEC</w:t>
      </w:r>
      <w:r>
        <w:t xml:space="preserve"> evaluates </w:t>
      </w:r>
      <w:r w:rsidR="00CB723E">
        <w:t xml:space="preserve">the equivalency to </w:t>
      </w:r>
      <w:r>
        <w:t>Minimum Qualifications of individuals based on the Minimum Qualifications for Faculty and Administrators in California Community Colleges. This equivalency process is intended neither to raise nor to lower standards from the Minimum Qualifications established for</w:t>
      </w:r>
      <w:r w:rsidRPr="00701461">
        <w:rPr>
          <w:spacing w:val="-13"/>
        </w:rPr>
        <w:t xml:space="preserve"> </w:t>
      </w:r>
      <w:r>
        <w:t xml:space="preserve">a position, nor is it intended to grant waivers in lieu of required qualifications. Where San Mateo County Community College District standards are higher than the state Minimum Qualifications, </w:t>
      </w:r>
      <w:r w:rsidR="00701461">
        <w:t>the District</w:t>
      </w:r>
      <w:r>
        <w:t xml:space="preserve"> qualifications shall prevail. </w:t>
      </w:r>
    </w:p>
    <w:p w14:paraId="399ABE50" w14:textId="77777777" w:rsidR="00701461" w:rsidRDefault="00701461" w:rsidP="00701461">
      <w:pPr>
        <w:pStyle w:val="ListParagraph"/>
      </w:pPr>
    </w:p>
    <w:p w14:paraId="32AC3FF0" w14:textId="3654DD59" w:rsidR="000C4765" w:rsidRPr="00002495" w:rsidRDefault="000C4765" w:rsidP="000C4765">
      <w:pPr>
        <w:pStyle w:val="ListParagraph"/>
        <w:numPr>
          <w:ilvl w:val="1"/>
          <w:numId w:val="3"/>
        </w:numPr>
        <w:adjustRightInd w:val="0"/>
        <w:rPr>
          <w:color w:val="C00000"/>
        </w:rPr>
      </w:pPr>
      <w:r w:rsidRPr="00002495">
        <w:rPr>
          <w:color w:val="C00000"/>
        </w:rPr>
        <w:t>The three means of demonstrating equivalency are</w:t>
      </w:r>
      <w:r w:rsidR="00BA5432">
        <w:rPr>
          <w:color w:val="C00000"/>
        </w:rPr>
        <w:t xml:space="preserve"> as follows</w:t>
      </w:r>
      <w:r w:rsidRPr="00002495">
        <w:rPr>
          <w:color w:val="C00000"/>
        </w:rPr>
        <w:t>:</w:t>
      </w:r>
    </w:p>
    <w:p w14:paraId="1AAB57A5" w14:textId="77777777" w:rsidR="000C4765" w:rsidRPr="00002495" w:rsidRDefault="000C4765" w:rsidP="000C4765">
      <w:pPr>
        <w:pStyle w:val="ListParagraph"/>
        <w:rPr>
          <w:color w:val="C00000"/>
        </w:rPr>
      </w:pPr>
    </w:p>
    <w:p w14:paraId="3CE203AA" w14:textId="3192206E" w:rsidR="000C4765" w:rsidRPr="00002495" w:rsidRDefault="000C4765" w:rsidP="000C4765">
      <w:pPr>
        <w:pStyle w:val="ListParagraph"/>
        <w:numPr>
          <w:ilvl w:val="2"/>
          <w:numId w:val="3"/>
        </w:numPr>
        <w:adjustRightInd w:val="0"/>
        <w:rPr>
          <w:color w:val="C00000"/>
        </w:rPr>
      </w:pPr>
      <w:r w:rsidRPr="00002495">
        <w:rPr>
          <w:color w:val="C00000"/>
        </w:rPr>
        <w:t xml:space="preserve">Degree Equivalence </w:t>
      </w:r>
    </w:p>
    <w:p w14:paraId="4DF2E6D0" w14:textId="77777777" w:rsidR="0045089A" w:rsidRPr="00002495" w:rsidRDefault="0045089A" w:rsidP="0045089A">
      <w:pPr>
        <w:pStyle w:val="ListParagraph"/>
        <w:adjustRightInd w:val="0"/>
        <w:ind w:left="1311" w:firstLine="0"/>
        <w:rPr>
          <w:color w:val="C00000"/>
        </w:rPr>
      </w:pPr>
    </w:p>
    <w:p w14:paraId="300B3C15" w14:textId="5A0B997C" w:rsidR="000C4765" w:rsidRPr="00002495" w:rsidRDefault="000C4765" w:rsidP="000C4765">
      <w:pPr>
        <w:ind w:left="951"/>
        <w:rPr>
          <w:color w:val="C00000"/>
        </w:rPr>
      </w:pPr>
      <w:r w:rsidRPr="00002495">
        <w:rPr>
          <w:color w:val="C00000"/>
        </w:rPr>
        <w:t>The employee or applicant possesses a degree(s) with similar content to those listed for the relevant discipline.</w:t>
      </w:r>
      <w:r w:rsidR="00E3538B" w:rsidRPr="00002495">
        <w:rPr>
          <w:color w:val="C00000"/>
        </w:rPr>
        <w:t xml:space="preserve"> </w:t>
      </w:r>
      <w:r w:rsidRPr="00002495">
        <w:rPr>
          <w:color w:val="C00000"/>
        </w:rPr>
        <w:t>The name of the degree is close to that specified on the Disciplines List but the degree either has a different title or area of expertise or the coursework is slightly different.</w:t>
      </w:r>
      <w:r w:rsidR="007512C6">
        <w:rPr>
          <w:color w:val="C00000"/>
        </w:rPr>
        <w:t xml:space="preserve"> Equivalence is established through analysis of transcripts and coursework. </w:t>
      </w:r>
      <w:r w:rsidRPr="00002495">
        <w:rPr>
          <w:color w:val="C00000"/>
        </w:rPr>
        <w:t xml:space="preserve"> </w:t>
      </w:r>
    </w:p>
    <w:p w14:paraId="5A2ABC4C" w14:textId="77777777" w:rsidR="000C4765" w:rsidRPr="00002495" w:rsidRDefault="000C4765" w:rsidP="000C4765">
      <w:pPr>
        <w:ind w:left="951"/>
        <w:rPr>
          <w:color w:val="C00000"/>
        </w:rPr>
      </w:pPr>
    </w:p>
    <w:p w14:paraId="675841FF" w14:textId="72A6B802" w:rsidR="000C4765" w:rsidRPr="00002495" w:rsidRDefault="000C4765" w:rsidP="000C4765">
      <w:pPr>
        <w:pStyle w:val="ListParagraph"/>
        <w:numPr>
          <w:ilvl w:val="2"/>
          <w:numId w:val="3"/>
        </w:numPr>
        <w:rPr>
          <w:color w:val="C00000"/>
        </w:rPr>
      </w:pPr>
      <w:r w:rsidRPr="00002495">
        <w:rPr>
          <w:color w:val="C00000"/>
        </w:rPr>
        <w:t xml:space="preserve">Academic Background Equivalence </w:t>
      </w:r>
    </w:p>
    <w:p w14:paraId="00EE2C0D" w14:textId="77777777" w:rsidR="0045089A" w:rsidRPr="00002495" w:rsidRDefault="0045089A" w:rsidP="0045089A">
      <w:pPr>
        <w:pStyle w:val="ListParagraph"/>
        <w:ind w:left="1311" w:firstLine="0"/>
        <w:rPr>
          <w:color w:val="C00000"/>
        </w:rPr>
      </w:pPr>
    </w:p>
    <w:p w14:paraId="3FE8BEA2" w14:textId="405B6097" w:rsidR="000C4765" w:rsidRPr="00002495" w:rsidRDefault="000C4765" w:rsidP="000C4765">
      <w:pPr>
        <w:ind w:left="951"/>
        <w:rPr>
          <w:color w:val="C00000"/>
        </w:rPr>
      </w:pPr>
      <w:r w:rsidRPr="00002495">
        <w:rPr>
          <w:color w:val="C00000"/>
        </w:rPr>
        <w:t>Related to disciplines in which a Master’s degree is not generally expected or available.</w:t>
      </w:r>
      <w:r w:rsidR="00E3538B" w:rsidRPr="00002495">
        <w:rPr>
          <w:color w:val="C00000"/>
        </w:rPr>
        <w:t xml:space="preserve"> </w:t>
      </w:r>
      <w:r w:rsidRPr="00002495">
        <w:rPr>
          <w:color w:val="C00000"/>
        </w:rPr>
        <w:t xml:space="preserve">The employee or applicant must have completed at least 24 semester units </w:t>
      </w:r>
      <w:r w:rsidR="00E3538B" w:rsidRPr="00002495">
        <w:rPr>
          <w:color w:val="C00000"/>
        </w:rPr>
        <w:t xml:space="preserve">(or equivalent) </w:t>
      </w:r>
      <w:r w:rsidRPr="00002495">
        <w:rPr>
          <w:color w:val="C00000"/>
        </w:rPr>
        <w:t xml:space="preserve">of coursework in the academic field </w:t>
      </w:r>
      <w:r w:rsidR="00CF504B">
        <w:rPr>
          <w:color w:val="C00000"/>
        </w:rPr>
        <w:t xml:space="preserve">being applied for, </w:t>
      </w:r>
      <w:r w:rsidRPr="00002495">
        <w:rPr>
          <w:color w:val="C00000"/>
        </w:rPr>
        <w:t>and must possess at least the equivalent level of achievement and the equivalent in breadth, depth of understanding, and rigor in each of the following:</w:t>
      </w:r>
      <w:r w:rsidR="00E3538B" w:rsidRPr="00002495">
        <w:rPr>
          <w:color w:val="C00000"/>
        </w:rPr>
        <w:t xml:space="preserve"> </w:t>
      </w:r>
    </w:p>
    <w:p w14:paraId="5EE63560" w14:textId="77777777" w:rsidR="000C4765" w:rsidRPr="00002495" w:rsidRDefault="000C4765" w:rsidP="000C4765">
      <w:pPr>
        <w:ind w:left="720"/>
        <w:rPr>
          <w:color w:val="C00000"/>
        </w:rPr>
      </w:pPr>
    </w:p>
    <w:p w14:paraId="409A8CA0" w14:textId="70CC74F4" w:rsidR="000C4765" w:rsidRPr="00002495" w:rsidRDefault="000C4765" w:rsidP="000C4765">
      <w:pPr>
        <w:widowControl/>
        <w:numPr>
          <w:ilvl w:val="0"/>
          <w:numId w:val="11"/>
        </w:numPr>
        <w:autoSpaceDE/>
        <w:autoSpaceDN/>
        <w:rPr>
          <w:color w:val="C00000"/>
        </w:rPr>
      </w:pPr>
      <w:r w:rsidRPr="00002495">
        <w:rPr>
          <w:color w:val="C00000"/>
        </w:rPr>
        <w:t xml:space="preserve">a broad cultural education usually met by the general education requirements for any Bachelor’s or Associate’s degree, and </w:t>
      </w:r>
    </w:p>
    <w:p w14:paraId="6EAFA687" w14:textId="77777777" w:rsidR="000C4765" w:rsidRPr="00002495" w:rsidRDefault="000C4765" w:rsidP="000C4765">
      <w:pPr>
        <w:widowControl/>
        <w:autoSpaceDE/>
        <w:autoSpaceDN/>
        <w:ind w:left="1440"/>
        <w:rPr>
          <w:color w:val="C00000"/>
        </w:rPr>
      </w:pPr>
    </w:p>
    <w:p w14:paraId="0411AD6C" w14:textId="77777777" w:rsidR="000C4765" w:rsidRPr="00002495" w:rsidRDefault="000C4765" w:rsidP="000C4765">
      <w:pPr>
        <w:widowControl/>
        <w:numPr>
          <w:ilvl w:val="0"/>
          <w:numId w:val="11"/>
        </w:numPr>
        <w:autoSpaceDE/>
        <w:autoSpaceDN/>
        <w:rPr>
          <w:color w:val="C00000"/>
        </w:rPr>
      </w:pPr>
      <w:r w:rsidRPr="00002495">
        <w:rPr>
          <w:color w:val="C00000"/>
        </w:rPr>
        <w:t>a detailed study of the discipline in breadth, depth, and rigor, usually met by course work required for the degree major.</w:t>
      </w:r>
    </w:p>
    <w:p w14:paraId="3536ACCD" w14:textId="77777777" w:rsidR="000C4765" w:rsidRPr="00002495" w:rsidRDefault="000C4765" w:rsidP="000C4765">
      <w:pPr>
        <w:rPr>
          <w:color w:val="C00000"/>
        </w:rPr>
      </w:pPr>
    </w:p>
    <w:p w14:paraId="0D900087" w14:textId="73AA2B02" w:rsidR="000C4765" w:rsidRPr="00002495" w:rsidRDefault="000C4765" w:rsidP="000C4765">
      <w:pPr>
        <w:pStyle w:val="ListParagraph"/>
        <w:widowControl/>
        <w:numPr>
          <w:ilvl w:val="2"/>
          <w:numId w:val="3"/>
        </w:numPr>
        <w:autoSpaceDE/>
        <w:autoSpaceDN/>
        <w:rPr>
          <w:color w:val="C00000"/>
        </w:rPr>
      </w:pPr>
      <w:r w:rsidRPr="00002495">
        <w:rPr>
          <w:color w:val="C00000"/>
        </w:rPr>
        <w:t>Professional Achievement Equivalence</w:t>
      </w:r>
    </w:p>
    <w:p w14:paraId="6240F3F2" w14:textId="77777777" w:rsidR="0045089A" w:rsidRPr="00002495" w:rsidRDefault="0045089A" w:rsidP="0045089A">
      <w:pPr>
        <w:pStyle w:val="ListParagraph"/>
        <w:widowControl/>
        <w:autoSpaceDE/>
        <w:autoSpaceDN/>
        <w:ind w:left="1311" w:firstLine="0"/>
        <w:rPr>
          <w:color w:val="C00000"/>
        </w:rPr>
      </w:pPr>
    </w:p>
    <w:p w14:paraId="6870FC87" w14:textId="054323A9" w:rsidR="000C4765" w:rsidRPr="00002495" w:rsidRDefault="000C4765" w:rsidP="000C4765">
      <w:pPr>
        <w:ind w:left="946"/>
        <w:rPr>
          <w:color w:val="C00000"/>
        </w:rPr>
      </w:pPr>
      <w:r w:rsidRPr="00002495">
        <w:rPr>
          <w:color w:val="C00000"/>
        </w:rPr>
        <w:t>The employee or appli</w:t>
      </w:r>
      <w:r w:rsidR="00E80FEF">
        <w:rPr>
          <w:color w:val="C00000"/>
        </w:rPr>
        <w:t xml:space="preserve">cant must have completed </w:t>
      </w:r>
      <w:r w:rsidR="00002495" w:rsidRPr="00002495">
        <w:rPr>
          <w:color w:val="C00000"/>
        </w:rPr>
        <w:t>the general education requirements for any Bachelor’s or Associate’s degree</w:t>
      </w:r>
      <w:r w:rsidR="00002495">
        <w:rPr>
          <w:color w:val="C00000"/>
        </w:rPr>
        <w:t>,</w:t>
      </w:r>
      <w:r w:rsidRPr="00002495">
        <w:rPr>
          <w:color w:val="C00000"/>
        </w:rPr>
        <w:t xml:space="preserve"> and show evidence of outstanding professional achievement and/or substantial training in the requested field. The employee or applicant must submit substantial evidence, which demonstrates that </w:t>
      </w:r>
      <w:r w:rsidR="00426BFE">
        <w:rPr>
          <w:color w:val="C00000"/>
        </w:rPr>
        <w:t>their</w:t>
      </w:r>
      <w:r w:rsidRPr="00002495">
        <w:rPr>
          <w:color w:val="C00000"/>
        </w:rPr>
        <w:t xml:space="preserve"> preparation, teaching experience, work experience, and ability are equivalent to those expected from a person who meets the minimum qualifications. </w:t>
      </w:r>
    </w:p>
    <w:p w14:paraId="2A464E1D" w14:textId="77777777" w:rsidR="00E2093D" w:rsidRPr="00E2093D" w:rsidRDefault="00E2093D" w:rsidP="00E2093D">
      <w:pPr>
        <w:pStyle w:val="ListParagraph"/>
        <w:rPr>
          <w:color w:val="FF0000"/>
        </w:rPr>
      </w:pPr>
    </w:p>
    <w:p w14:paraId="20CB126D" w14:textId="18785EA9" w:rsidR="00E2093D" w:rsidRDefault="00EE3391" w:rsidP="00E2093D">
      <w:pPr>
        <w:pStyle w:val="ListParagraph"/>
        <w:numPr>
          <w:ilvl w:val="1"/>
          <w:numId w:val="3"/>
        </w:numPr>
        <w:tabs>
          <w:tab w:val="left" w:pos="952"/>
        </w:tabs>
        <w:spacing w:before="1"/>
      </w:pPr>
      <w:r w:rsidRPr="00E2093D">
        <w:rPr>
          <w:color w:val="FF0000"/>
        </w:rPr>
        <w:t>The equivalency process will be completed before interview of the candidate</w:t>
      </w:r>
      <w:r w:rsidR="00E2093D" w:rsidRPr="00E2093D">
        <w:rPr>
          <w:color w:val="FF0000"/>
        </w:rPr>
        <w:t xml:space="preserve"> applying for equivalency</w:t>
      </w:r>
      <w:r w:rsidRPr="00E2093D">
        <w:rPr>
          <w:color w:val="FF0000"/>
        </w:rPr>
        <w:t>.</w:t>
      </w:r>
      <w:r w:rsidRPr="00EE3391">
        <w:t xml:space="preserve"> Human Resources </w:t>
      </w:r>
      <w:r w:rsidR="00F400F4">
        <w:t xml:space="preserve">(HR) </w:t>
      </w:r>
      <w:r w:rsidRPr="00EE3391">
        <w:t xml:space="preserve">will provide the </w:t>
      </w:r>
      <w:r w:rsidR="00C01C66">
        <w:t>FEC</w:t>
      </w:r>
      <w:r w:rsidR="00E2093D">
        <w:t xml:space="preserve"> </w:t>
      </w:r>
      <w:r w:rsidRPr="00EE3391">
        <w:t xml:space="preserve">with the information </w:t>
      </w:r>
      <w:r w:rsidR="00CB723E">
        <w:t xml:space="preserve">provided by the candidate </w:t>
      </w:r>
      <w:r w:rsidRPr="00EE3391">
        <w:t xml:space="preserve">to determine equivalency no less than three </w:t>
      </w:r>
      <w:r w:rsidR="00CB723E">
        <w:t xml:space="preserve">(3) </w:t>
      </w:r>
      <w:r w:rsidRPr="00EE3391">
        <w:t xml:space="preserve">working days prior to the meeting of the </w:t>
      </w:r>
      <w:r w:rsidR="00C01C66">
        <w:t>FEC</w:t>
      </w:r>
      <w:r>
        <w:t xml:space="preserve">. </w:t>
      </w:r>
      <w:r w:rsidRPr="00EE3391">
        <w:t xml:space="preserve">The </w:t>
      </w:r>
      <w:r w:rsidR="00C01C66">
        <w:t>FEC</w:t>
      </w:r>
      <w:r w:rsidR="00E2093D">
        <w:t xml:space="preserve"> </w:t>
      </w:r>
      <w:r w:rsidRPr="00EE3391">
        <w:t>will complete its work within</w:t>
      </w:r>
      <w:r w:rsidR="00CB723E">
        <w:t xml:space="preserve"> ten</w:t>
      </w:r>
      <w:r w:rsidRPr="00EE3391">
        <w:t xml:space="preserve"> </w:t>
      </w:r>
      <w:r w:rsidR="00CB723E">
        <w:t>(</w:t>
      </w:r>
      <w:r w:rsidRPr="00EE3391">
        <w:t>10</w:t>
      </w:r>
      <w:r w:rsidR="00CB723E">
        <w:t>)</w:t>
      </w:r>
      <w:r w:rsidRPr="00EE3391">
        <w:t xml:space="preserve"> working days of the initial request.</w:t>
      </w:r>
    </w:p>
    <w:p w14:paraId="5CD43603" w14:textId="77777777" w:rsidR="000D24BE" w:rsidRDefault="000D24BE" w:rsidP="000D24BE">
      <w:pPr>
        <w:pStyle w:val="ListParagraph"/>
        <w:tabs>
          <w:tab w:val="left" w:pos="952"/>
        </w:tabs>
        <w:spacing w:before="1"/>
        <w:ind w:left="946" w:firstLine="0"/>
      </w:pPr>
    </w:p>
    <w:p w14:paraId="11391673" w14:textId="16A12E42" w:rsidR="000D24BE" w:rsidRDefault="000D24BE" w:rsidP="00E2093D">
      <w:pPr>
        <w:pStyle w:val="ListParagraph"/>
        <w:numPr>
          <w:ilvl w:val="1"/>
          <w:numId w:val="3"/>
        </w:numPr>
        <w:tabs>
          <w:tab w:val="left" w:pos="952"/>
        </w:tabs>
        <w:spacing w:before="1"/>
      </w:pPr>
      <w:r>
        <w:t xml:space="preserve">Provisional equivalency is not allowed. The employee or applicant must be determined to meet the minimum qualifications prior to an interview being offered to the candidate applying for equivalency. </w:t>
      </w:r>
    </w:p>
    <w:p w14:paraId="1316737B" w14:textId="77777777" w:rsidR="0009337C" w:rsidRDefault="0009337C" w:rsidP="0009337C">
      <w:pPr>
        <w:pStyle w:val="ListParagraph"/>
      </w:pPr>
    </w:p>
    <w:p w14:paraId="5239EBC3" w14:textId="2F73C836" w:rsidR="0009337C" w:rsidRDefault="0009337C" w:rsidP="00284428">
      <w:pPr>
        <w:pStyle w:val="ListParagraph"/>
        <w:numPr>
          <w:ilvl w:val="1"/>
          <w:numId w:val="3"/>
        </w:numPr>
        <w:tabs>
          <w:tab w:val="left" w:pos="952"/>
        </w:tabs>
        <w:spacing w:before="1"/>
      </w:pPr>
      <w:r>
        <w:t>The equivalency process is intended to be a</w:t>
      </w:r>
      <w:r w:rsidR="009E32E7">
        <w:t>nonymous, such that the identity</w:t>
      </w:r>
      <w:r>
        <w:t xml:space="preserve"> of the candidate applying for equivalency is not known to the </w:t>
      </w:r>
      <w:r w:rsidR="00C01C66">
        <w:t>FEC</w:t>
      </w:r>
      <w:r>
        <w:t xml:space="preserve">. All information provided to the </w:t>
      </w:r>
      <w:r w:rsidR="00C01C66">
        <w:t>FEC</w:t>
      </w:r>
      <w:r>
        <w:t xml:space="preserve"> will, to the greatest extent possible, have identifying information removed or redacted by HR.</w:t>
      </w:r>
    </w:p>
    <w:p w14:paraId="298E946C" w14:textId="77777777" w:rsidR="00E2093D" w:rsidRDefault="00E2093D" w:rsidP="00E2093D">
      <w:pPr>
        <w:pStyle w:val="ListParagraph"/>
      </w:pPr>
    </w:p>
    <w:p w14:paraId="0BB66CB4" w14:textId="7DCB9FA0" w:rsidR="00E2093D" w:rsidRDefault="00E2093D" w:rsidP="00E2093D">
      <w:pPr>
        <w:pStyle w:val="ListParagraph"/>
        <w:numPr>
          <w:ilvl w:val="1"/>
          <w:numId w:val="3"/>
        </w:numPr>
        <w:tabs>
          <w:tab w:val="left" w:pos="952"/>
        </w:tabs>
        <w:spacing w:before="1"/>
      </w:pPr>
      <w:r>
        <w:t xml:space="preserve">If the </w:t>
      </w:r>
      <w:r w:rsidR="00C01C66">
        <w:t>FEC</w:t>
      </w:r>
      <w:r>
        <w:t xml:space="preserve"> determines that it does not have enough information from the candidate to make a determination of equivalency, additional information maybe be requested from the candidate. </w:t>
      </w:r>
      <w:r w:rsidRPr="00EE3391">
        <w:t>Such requests for additional information shall be facilitated by the responsible administrator</w:t>
      </w:r>
      <w:r w:rsidR="00D361BC">
        <w:t xml:space="preserve"> on the FEC</w:t>
      </w:r>
      <w:r w:rsidR="00284428">
        <w:t>, with the request being made to HR</w:t>
      </w:r>
      <w:r w:rsidR="000776D2">
        <w:t xml:space="preserve"> and communicated by HR to the candidate</w:t>
      </w:r>
      <w:r w:rsidRPr="00EE3391">
        <w:t>.</w:t>
      </w:r>
      <w:r>
        <w:t xml:space="preserve"> All additional information should be submitted</w:t>
      </w:r>
      <w:r w:rsidR="00284428">
        <w:t xml:space="preserve"> by the candidate,</w:t>
      </w:r>
      <w:r>
        <w:t xml:space="preserve"> in writing</w:t>
      </w:r>
      <w:r w:rsidR="00284428">
        <w:t>,</w:t>
      </w:r>
      <w:r>
        <w:t xml:space="preserve"> within three (3) days of the request</w:t>
      </w:r>
      <w:r w:rsidR="00284428">
        <w:t>. Additional information should be provided to HR</w:t>
      </w:r>
      <w:r w:rsidR="00E33C6D">
        <w:t xml:space="preserve"> </w:t>
      </w:r>
      <w:r w:rsidR="00284428">
        <w:t xml:space="preserve">before being provided to the </w:t>
      </w:r>
      <w:r w:rsidR="00C01C66">
        <w:t>FEC</w:t>
      </w:r>
      <w:r w:rsidR="00F400F4">
        <w:t>.</w:t>
      </w:r>
    </w:p>
    <w:p w14:paraId="7074F766" w14:textId="77777777" w:rsidR="00E2093D" w:rsidRPr="00E2093D" w:rsidRDefault="00E2093D" w:rsidP="00E2093D">
      <w:pPr>
        <w:pStyle w:val="ListParagraph"/>
        <w:rPr>
          <w:color w:val="FF0000"/>
        </w:rPr>
      </w:pPr>
    </w:p>
    <w:p w14:paraId="6C1751A3" w14:textId="588D6463" w:rsidR="00A917A4" w:rsidRPr="00B558C5" w:rsidRDefault="00EE3391" w:rsidP="00E2093D">
      <w:pPr>
        <w:pStyle w:val="ListParagraph"/>
        <w:numPr>
          <w:ilvl w:val="1"/>
          <w:numId w:val="3"/>
        </w:numPr>
        <w:tabs>
          <w:tab w:val="left" w:pos="952"/>
        </w:tabs>
        <w:spacing w:before="1"/>
      </w:pPr>
      <w:r w:rsidRPr="00E2093D">
        <w:rPr>
          <w:color w:val="FF0000"/>
        </w:rPr>
        <w:t xml:space="preserve">Apart from requests for more information, outside entities are not permitted to influence or in any way affect or interfere with the </w:t>
      </w:r>
      <w:r w:rsidR="00E33C6D">
        <w:rPr>
          <w:color w:val="FF0000"/>
        </w:rPr>
        <w:t>FEC</w:t>
      </w:r>
      <w:r w:rsidRPr="00E2093D">
        <w:rPr>
          <w:color w:val="FF0000"/>
        </w:rPr>
        <w:t xml:space="preserve"> deliberation process.</w:t>
      </w:r>
    </w:p>
    <w:p w14:paraId="03CBA0C5" w14:textId="77777777" w:rsidR="00B558C5" w:rsidRDefault="00B558C5" w:rsidP="00B558C5">
      <w:pPr>
        <w:pStyle w:val="ListParagraph"/>
      </w:pPr>
    </w:p>
    <w:p w14:paraId="2FA29471" w14:textId="4FFD988B" w:rsidR="007C386F" w:rsidRDefault="00B558C5" w:rsidP="00877518">
      <w:pPr>
        <w:pStyle w:val="ListParagraph"/>
        <w:numPr>
          <w:ilvl w:val="1"/>
          <w:numId w:val="3"/>
        </w:numPr>
        <w:tabs>
          <w:tab w:val="left" w:pos="952"/>
        </w:tabs>
        <w:spacing w:before="1"/>
      </w:pPr>
      <w:r>
        <w:t xml:space="preserve">The </w:t>
      </w:r>
      <w:r w:rsidR="00C01C66">
        <w:t>FEC</w:t>
      </w:r>
      <w:r w:rsidR="00EE3391" w:rsidRPr="00EE3391">
        <w:t xml:space="preserve"> will document </w:t>
      </w:r>
      <w:r w:rsidR="00380D2E">
        <w:t>the</w:t>
      </w:r>
      <w:r w:rsidR="00EE3391" w:rsidRPr="00EE3391">
        <w:t xml:space="preserve"> </w:t>
      </w:r>
      <w:r>
        <w:t>recommendation</w:t>
      </w:r>
      <w:r w:rsidR="00380D2E">
        <w:t xml:space="preserve"> of each member of the committee</w:t>
      </w:r>
      <w:r w:rsidR="00EE3391" w:rsidRPr="00EE3391">
        <w:t xml:space="preserve"> in writing</w:t>
      </w:r>
      <w:r w:rsidR="007C386F">
        <w:t>.</w:t>
      </w:r>
      <w:r w:rsidR="00EE3391" w:rsidRPr="00EE3391">
        <w:t xml:space="preserve"> </w:t>
      </w:r>
      <w:r w:rsidR="00EE3391" w:rsidRPr="00380D2E">
        <w:rPr>
          <w:color w:val="FF0000"/>
        </w:rPr>
        <w:t>The signature page, once complete, must be presented to all voting members prior to being sent.</w:t>
      </w:r>
      <w:r w:rsidR="001E6F45" w:rsidRPr="00380D2E">
        <w:rPr>
          <w:color w:val="FF0000"/>
        </w:rPr>
        <w:t xml:space="preserve"> Each member of the </w:t>
      </w:r>
      <w:r w:rsidR="00C01C66" w:rsidRPr="00380D2E">
        <w:rPr>
          <w:color w:val="FF0000"/>
        </w:rPr>
        <w:t>FEC</w:t>
      </w:r>
      <w:r w:rsidR="001E6F45" w:rsidRPr="00380D2E">
        <w:rPr>
          <w:color w:val="FF0000"/>
        </w:rPr>
        <w:t xml:space="preserve"> will indicate whether or not they recommend equivalency for the candidate based on the evidence provided.</w:t>
      </w:r>
      <w:r w:rsidR="003D214D">
        <w:rPr>
          <w:color w:val="FF0000"/>
        </w:rPr>
        <w:t xml:space="preserve"> The recommendation regarding equivalency will reflect the majority of the members of the FEC. </w:t>
      </w:r>
    </w:p>
    <w:p w14:paraId="52FA990D" w14:textId="4E3B5177" w:rsidR="007C386F" w:rsidRDefault="007C386F" w:rsidP="007C386F">
      <w:pPr>
        <w:pStyle w:val="ListParagraph"/>
        <w:numPr>
          <w:ilvl w:val="1"/>
          <w:numId w:val="3"/>
        </w:numPr>
        <w:tabs>
          <w:tab w:val="left" w:pos="1297"/>
        </w:tabs>
        <w:spacing w:before="121" w:line="244" w:lineRule="auto"/>
        <w:ind w:right="189"/>
      </w:pPr>
      <w:r w:rsidRPr="00BD5380">
        <w:t xml:space="preserve">The written recommendation of </w:t>
      </w:r>
      <w:r>
        <w:t xml:space="preserve">the </w:t>
      </w:r>
      <w:r w:rsidR="00C01C66">
        <w:t>FEC</w:t>
      </w:r>
      <w:r w:rsidR="005A2E60">
        <w:t xml:space="preserve">, based on the recommendation of the majority of the five member FEC, </w:t>
      </w:r>
      <w:r w:rsidRPr="00BD5380">
        <w:t xml:space="preserve">will be forwarded </w:t>
      </w:r>
      <w:r>
        <w:t xml:space="preserve">by the responsible administrator (Dean) </w:t>
      </w:r>
      <w:r w:rsidRPr="00BD5380">
        <w:t xml:space="preserve">to the </w:t>
      </w:r>
      <w:r>
        <w:t xml:space="preserve">appropriate </w:t>
      </w:r>
      <w:r w:rsidRPr="00BD5380">
        <w:t>coll</w:t>
      </w:r>
      <w:r>
        <w:t xml:space="preserve">ege </w:t>
      </w:r>
      <w:r w:rsidR="00234341">
        <w:t>Vice P</w:t>
      </w:r>
      <w:r w:rsidR="00234341" w:rsidRPr="00BD5380">
        <w:t>resident who will, with the Academic Senate president, make a recommenda</w:t>
      </w:r>
      <w:r w:rsidR="00234341">
        <w:t xml:space="preserve">tion to the college president. </w:t>
      </w:r>
      <w:r w:rsidR="00234341" w:rsidRPr="00BD5380">
        <w:t xml:space="preserve">Upon concurrence of the college president, the equivalence recommendation will be forwarded to the Board of Trustees for consideration.  </w:t>
      </w:r>
      <w:r w:rsidRPr="00BD5380">
        <w:t xml:space="preserve"> A copy of the Board action will be placed in the employee’s personnel file.</w:t>
      </w:r>
    </w:p>
    <w:p w14:paraId="32AC5BBF" w14:textId="77777777" w:rsidR="00222195" w:rsidRDefault="00222195" w:rsidP="00222195">
      <w:pPr>
        <w:pStyle w:val="ListParagraph"/>
      </w:pPr>
    </w:p>
    <w:p w14:paraId="705F8F1C" w14:textId="413D9E21" w:rsidR="00717615" w:rsidRPr="005A2E60" w:rsidRDefault="00222195" w:rsidP="00717615">
      <w:pPr>
        <w:pStyle w:val="ListParagraph"/>
        <w:widowControl/>
        <w:numPr>
          <w:ilvl w:val="2"/>
          <w:numId w:val="3"/>
        </w:numPr>
        <w:autoSpaceDE/>
        <w:autoSpaceDN/>
        <w:spacing w:after="160" w:line="259" w:lineRule="auto"/>
        <w:contextualSpacing/>
        <w:rPr>
          <w:strike/>
          <w:color w:val="FF0000"/>
        </w:rPr>
      </w:pPr>
      <w:r w:rsidRPr="00EE3391">
        <w:t xml:space="preserve">Education Code §87359(a) requires that the governing board take action on the equivalency before hiring occurs. Equivalencies shall be forwarded to </w:t>
      </w:r>
      <w:r>
        <w:t>HR</w:t>
      </w:r>
      <w:r w:rsidRPr="00EE3391">
        <w:t xml:space="preserve"> to be placed on a Governing Board agenda.</w:t>
      </w:r>
    </w:p>
    <w:p w14:paraId="73E81F9E" w14:textId="77777777" w:rsidR="005A2E60" w:rsidRPr="005A2E60" w:rsidRDefault="005A2E60" w:rsidP="005A2E60">
      <w:pPr>
        <w:pStyle w:val="ListParagraph"/>
        <w:widowControl/>
        <w:autoSpaceDE/>
        <w:autoSpaceDN/>
        <w:spacing w:after="160" w:line="259" w:lineRule="auto"/>
        <w:ind w:left="1311" w:firstLine="0"/>
        <w:contextualSpacing/>
        <w:rPr>
          <w:strike/>
          <w:color w:val="FF0000"/>
        </w:rPr>
      </w:pPr>
    </w:p>
    <w:p w14:paraId="47342CED" w14:textId="39E2FA49" w:rsidR="005A2E60" w:rsidRPr="00717615" w:rsidRDefault="005A2E60" w:rsidP="005A2E60">
      <w:pPr>
        <w:pStyle w:val="ListParagraph"/>
        <w:widowControl/>
        <w:numPr>
          <w:ilvl w:val="1"/>
          <w:numId w:val="3"/>
        </w:numPr>
        <w:autoSpaceDE/>
        <w:autoSpaceDN/>
        <w:spacing w:after="160" w:line="259" w:lineRule="auto"/>
        <w:contextualSpacing/>
        <w:rPr>
          <w:strike/>
          <w:color w:val="FF0000"/>
        </w:rPr>
      </w:pPr>
      <w:r>
        <w:rPr>
          <w:color w:val="FF0000"/>
        </w:rPr>
        <w:t>If the President</w:t>
      </w:r>
      <w:r w:rsidR="00234341">
        <w:rPr>
          <w:color w:val="FF0000"/>
        </w:rPr>
        <w:t xml:space="preserve"> </w:t>
      </w:r>
      <w:r w:rsidR="000D1D8A">
        <w:rPr>
          <w:color w:val="FF0000"/>
        </w:rPr>
        <w:t>does not concur with the recommendation of the FEC and/or the college Vice President and Academic Senate President, the</w:t>
      </w:r>
      <w:r>
        <w:rPr>
          <w:color w:val="FF0000"/>
        </w:rPr>
        <w:t xml:space="preserve"> justification and reasoning </w:t>
      </w:r>
      <w:r w:rsidR="000D1D8A">
        <w:rPr>
          <w:color w:val="FF0000"/>
        </w:rPr>
        <w:t xml:space="preserve">will be </w:t>
      </w:r>
      <w:r>
        <w:rPr>
          <w:color w:val="FF0000"/>
        </w:rPr>
        <w:lastRenderedPageBreak/>
        <w:t>communicated, in writing, to the FEC the Academic Senate President</w:t>
      </w:r>
      <w:r w:rsidR="008C2CC0">
        <w:rPr>
          <w:color w:val="FF0000"/>
        </w:rPr>
        <w:t>, and the District Academic Senate</w:t>
      </w:r>
      <w:r>
        <w:rPr>
          <w:color w:val="FF0000"/>
        </w:rPr>
        <w:t xml:space="preserve">, </w:t>
      </w:r>
      <w:r w:rsidR="000D1D8A">
        <w:rPr>
          <w:color w:val="FF0000"/>
        </w:rPr>
        <w:t xml:space="preserve">within ten (10) working days. </w:t>
      </w:r>
    </w:p>
    <w:p w14:paraId="773E0FC9" w14:textId="77777777" w:rsidR="00717615" w:rsidRPr="00717615" w:rsidRDefault="00717615" w:rsidP="00717615">
      <w:pPr>
        <w:pStyle w:val="ListParagraph"/>
        <w:widowControl/>
        <w:autoSpaceDE/>
        <w:autoSpaceDN/>
        <w:spacing w:after="160" w:line="259" w:lineRule="auto"/>
        <w:ind w:left="1311" w:firstLine="0"/>
        <w:contextualSpacing/>
        <w:rPr>
          <w:strike/>
          <w:color w:val="FF0000"/>
        </w:rPr>
      </w:pPr>
    </w:p>
    <w:p w14:paraId="009704D7" w14:textId="73FF4059" w:rsidR="0046012F" w:rsidRDefault="00EE3391" w:rsidP="0046012F">
      <w:pPr>
        <w:pStyle w:val="ListParagraph"/>
        <w:widowControl/>
        <w:numPr>
          <w:ilvl w:val="1"/>
          <w:numId w:val="3"/>
        </w:numPr>
        <w:autoSpaceDE/>
        <w:autoSpaceDN/>
        <w:spacing w:after="160" w:line="259" w:lineRule="auto"/>
        <w:contextualSpacing/>
        <w:rPr>
          <w:strike/>
          <w:color w:val="FF0000"/>
        </w:rPr>
      </w:pPr>
      <w:r w:rsidRPr="00EE3391">
        <w:t xml:space="preserve">The </w:t>
      </w:r>
      <w:r w:rsidR="00222195">
        <w:t xml:space="preserve">final recommendation </w:t>
      </w:r>
      <w:r w:rsidRPr="00EE3391">
        <w:t xml:space="preserve">will be documented by </w:t>
      </w:r>
      <w:r w:rsidR="00222195">
        <w:t>HR</w:t>
      </w:r>
      <w:r w:rsidRPr="00EE3391">
        <w:t xml:space="preserve"> and records kept of all decisions.</w:t>
      </w:r>
    </w:p>
    <w:p w14:paraId="6B3E0E30" w14:textId="77777777" w:rsidR="0046012F" w:rsidRDefault="0046012F" w:rsidP="0046012F">
      <w:pPr>
        <w:pStyle w:val="ListParagraph"/>
        <w:widowControl/>
        <w:autoSpaceDE/>
        <w:autoSpaceDN/>
        <w:spacing w:after="160" w:line="259" w:lineRule="auto"/>
        <w:ind w:left="946" w:firstLine="0"/>
        <w:contextualSpacing/>
        <w:rPr>
          <w:strike/>
          <w:color w:val="FF0000"/>
        </w:rPr>
      </w:pPr>
    </w:p>
    <w:p w14:paraId="4E3AA230" w14:textId="77777777" w:rsidR="00FB0D34" w:rsidRPr="00FB0D34" w:rsidRDefault="00DC7BF2" w:rsidP="00FB0D34">
      <w:pPr>
        <w:pStyle w:val="ListParagraph"/>
        <w:widowControl/>
        <w:numPr>
          <w:ilvl w:val="1"/>
          <w:numId w:val="3"/>
        </w:numPr>
        <w:autoSpaceDE/>
        <w:autoSpaceDN/>
        <w:spacing w:after="160" w:line="259" w:lineRule="auto"/>
        <w:contextualSpacing/>
        <w:rPr>
          <w:strike/>
          <w:color w:val="FF0000"/>
        </w:rPr>
      </w:pPr>
      <w:r>
        <w:t>The procedure for reviewing equivalency requests for additional FSAs is as</w:t>
      </w:r>
      <w:r w:rsidRPr="0046012F">
        <w:rPr>
          <w:spacing w:val="-31"/>
        </w:rPr>
        <w:t xml:space="preserve"> </w:t>
      </w:r>
      <w:r>
        <w:t>follows:</w:t>
      </w:r>
    </w:p>
    <w:p w14:paraId="418CFAE7" w14:textId="77777777" w:rsidR="00FB0D34" w:rsidRDefault="00FB0D34" w:rsidP="00FB0D34">
      <w:pPr>
        <w:pStyle w:val="ListParagraph"/>
      </w:pPr>
    </w:p>
    <w:p w14:paraId="34BB0276" w14:textId="59A305B2" w:rsidR="005D5ACE" w:rsidRPr="00130E58" w:rsidRDefault="00DC7BF2" w:rsidP="00FB0D34">
      <w:pPr>
        <w:pStyle w:val="ListParagraph"/>
        <w:widowControl/>
        <w:numPr>
          <w:ilvl w:val="2"/>
          <w:numId w:val="3"/>
        </w:numPr>
        <w:autoSpaceDE/>
        <w:autoSpaceDN/>
        <w:spacing w:after="160" w:line="259" w:lineRule="auto"/>
        <w:contextualSpacing/>
        <w:rPr>
          <w:strike/>
          <w:color w:val="FF0000"/>
        </w:rPr>
      </w:pPr>
      <w:r>
        <w:t xml:space="preserve">The Faculty requesting equivalence for the purpose of an additional FSA will submit the application to the </w:t>
      </w:r>
      <w:r w:rsidR="00002495">
        <w:t xml:space="preserve">local </w:t>
      </w:r>
      <w:r>
        <w:t>Academic Senate</w:t>
      </w:r>
      <w:r w:rsidR="00002495">
        <w:t xml:space="preserve"> President</w:t>
      </w:r>
      <w:r>
        <w:t xml:space="preserve"> to be reviewed by the </w:t>
      </w:r>
      <w:r w:rsidR="00002495">
        <w:t>Faculty Equivalency Committee (FEC).</w:t>
      </w:r>
    </w:p>
    <w:p w14:paraId="5E1E5BB3" w14:textId="77777777" w:rsidR="00130E58" w:rsidRPr="00FB0D34" w:rsidRDefault="00130E58" w:rsidP="00130E58">
      <w:pPr>
        <w:pStyle w:val="ListParagraph"/>
        <w:widowControl/>
        <w:autoSpaceDE/>
        <w:autoSpaceDN/>
        <w:spacing w:after="160" w:line="259" w:lineRule="auto"/>
        <w:ind w:left="1311" w:firstLine="0"/>
        <w:contextualSpacing/>
        <w:rPr>
          <w:strike/>
          <w:color w:val="FF0000"/>
        </w:rPr>
      </w:pPr>
    </w:p>
    <w:p w14:paraId="055A4722" w14:textId="76F86EC9" w:rsidR="005D5ACE" w:rsidRDefault="00DC7BF2">
      <w:pPr>
        <w:pStyle w:val="ListParagraph"/>
        <w:numPr>
          <w:ilvl w:val="2"/>
          <w:numId w:val="3"/>
        </w:numPr>
        <w:tabs>
          <w:tab w:val="left" w:pos="1297"/>
        </w:tabs>
        <w:spacing w:before="125" w:line="247" w:lineRule="auto"/>
        <w:ind w:left="1296" w:right="217"/>
        <w:jc w:val="both"/>
      </w:pPr>
      <w:r>
        <w:t xml:space="preserve">The Academic Senate will convene a </w:t>
      </w:r>
      <w:r w:rsidR="00002495">
        <w:t>FEC</w:t>
      </w:r>
      <w:r>
        <w:t xml:space="preserve"> annually, no later than November 15th of each year, to review equivalency requests from current faculty applying for additional FSAs.</w:t>
      </w:r>
    </w:p>
    <w:p w14:paraId="3059E54C" w14:textId="02AF6FC0" w:rsidR="00002495" w:rsidRDefault="00002495" w:rsidP="00002495">
      <w:pPr>
        <w:pStyle w:val="ListParagraph"/>
        <w:numPr>
          <w:ilvl w:val="2"/>
          <w:numId w:val="3"/>
        </w:numPr>
        <w:tabs>
          <w:tab w:val="left" w:pos="1297"/>
        </w:tabs>
        <w:spacing w:before="121" w:line="244" w:lineRule="auto"/>
        <w:ind w:right="189"/>
      </w:pPr>
      <w:r w:rsidRPr="00BD5380">
        <w:t xml:space="preserve">The written recommendation of </w:t>
      </w:r>
      <w:r>
        <w:t xml:space="preserve">the FEC </w:t>
      </w:r>
      <w:r w:rsidRPr="00BD5380">
        <w:t xml:space="preserve">will be forwarded </w:t>
      </w:r>
      <w:r>
        <w:t xml:space="preserve">by the responsible administrator (Dean) </w:t>
      </w:r>
      <w:r w:rsidRPr="00BD5380">
        <w:t xml:space="preserve">to the </w:t>
      </w:r>
      <w:r>
        <w:t xml:space="preserve">appropriate </w:t>
      </w:r>
      <w:r w:rsidRPr="00BD5380">
        <w:t>coll</w:t>
      </w:r>
      <w:r>
        <w:t>ege Vice P</w:t>
      </w:r>
      <w:r w:rsidRPr="00BD5380">
        <w:t>resident</w:t>
      </w:r>
      <w:r>
        <w:t xml:space="preserve"> and local </w:t>
      </w:r>
      <w:r w:rsidRPr="00BD5380">
        <w:t>Academic Senate president</w:t>
      </w:r>
      <w:r>
        <w:t>, who will each</w:t>
      </w:r>
      <w:r w:rsidRPr="00BD5380">
        <w:t xml:space="preserve"> make a recommendation to the </w:t>
      </w:r>
      <w:r>
        <w:t xml:space="preserve">appropriate </w:t>
      </w:r>
      <w:r w:rsidRPr="00BD5380">
        <w:t xml:space="preserve">college president. </w:t>
      </w:r>
      <w:r>
        <w:t xml:space="preserve">The </w:t>
      </w:r>
      <w:r w:rsidRPr="00BD5380">
        <w:t>college president</w:t>
      </w:r>
      <w:r>
        <w:t xml:space="preserve"> will make a final</w:t>
      </w:r>
      <w:r w:rsidRPr="00BD5380">
        <w:t xml:space="preserve"> equivalence recommendation</w:t>
      </w:r>
      <w:r>
        <w:t xml:space="preserve">. If the college President recommends that equivalency be granted, the recommendation </w:t>
      </w:r>
      <w:r w:rsidRPr="00BD5380">
        <w:t>will be forwarded to the Board of Trustees for consideration. A copy of the Board action will be placed in the employee’s personnel file.</w:t>
      </w:r>
    </w:p>
    <w:p w14:paraId="48B4E884" w14:textId="77777777" w:rsidR="00002495" w:rsidRDefault="00002495" w:rsidP="00002495">
      <w:pPr>
        <w:pStyle w:val="ListParagraph"/>
      </w:pPr>
    </w:p>
    <w:p w14:paraId="2ED36D1A" w14:textId="3CC3A557" w:rsidR="005D5ACE" w:rsidRDefault="00DC7BF2" w:rsidP="00445276">
      <w:pPr>
        <w:widowControl/>
        <w:numPr>
          <w:ilvl w:val="2"/>
          <w:numId w:val="3"/>
        </w:numPr>
        <w:autoSpaceDE/>
        <w:autoSpaceDN/>
      </w:pPr>
      <w:r>
        <w:t xml:space="preserve">If the equivalency is granted, the </w:t>
      </w:r>
      <w:r w:rsidR="00002495">
        <w:t xml:space="preserve">appropriate </w:t>
      </w:r>
      <w:r>
        <w:t>Vice President will complete the process of assigning the additional FSA.</w:t>
      </w:r>
    </w:p>
    <w:p w14:paraId="000D3A3E" w14:textId="2D28BD14" w:rsidR="005D5ACE" w:rsidRDefault="005D5ACE">
      <w:pPr>
        <w:spacing w:line="244" w:lineRule="auto"/>
      </w:pPr>
    </w:p>
    <w:p w14:paraId="3557FD51" w14:textId="43E9C95A" w:rsidR="00335B0E" w:rsidRPr="00C568F2" w:rsidRDefault="00335B0E" w:rsidP="00842BE3">
      <w:pPr>
        <w:pStyle w:val="NormalWeb"/>
        <w:rPr>
          <w:rFonts w:ascii="Calibri"/>
          <w:color w:val="FF0000"/>
        </w:rPr>
      </w:pPr>
    </w:p>
    <w:sectPr w:rsidR="00335B0E" w:rsidRPr="00C568F2" w:rsidSect="00855C9A">
      <w:headerReference w:type="default" r:id="rId10"/>
      <w:footerReference w:type="default" r:id="rId11"/>
      <w:pgSz w:w="12240" w:h="15840"/>
      <w:pgMar w:top="1440" w:right="1440" w:bottom="1440" w:left="1440" w:header="7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914B" w14:textId="77777777" w:rsidR="00710370" w:rsidRDefault="00710370">
      <w:r>
        <w:separator/>
      </w:r>
    </w:p>
  </w:endnote>
  <w:endnote w:type="continuationSeparator" w:id="0">
    <w:p w14:paraId="2A54F030" w14:textId="77777777" w:rsidR="00710370" w:rsidRDefault="0071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111075"/>
      <w:docPartObj>
        <w:docPartGallery w:val="Page Numbers (Bottom of Page)"/>
        <w:docPartUnique/>
      </w:docPartObj>
    </w:sdtPr>
    <w:sdtEndPr>
      <w:rPr>
        <w:noProof/>
      </w:rPr>
    </w:sdtEndPr>
    <w:sdtContent>
      <w:p w14:paraId="4DE5830F" w14:textId="76D42091" w:rsidR="001E6F45" w:rsidRDefault="001E6F45">
        <w:pPr>
          <w:pStyle w:val="Footer"/>
          <w:jc w:val="right"/>
        </w:pPr>
        <w:r>
          <w:fldChar w:fldCharType="begin"/>
        </w:r>
        <w:r>
          <w:instrText xml:space="preserve"> PAGE   \* MERGEFORMAT </w:instrText>
        </w:r>
        <w:r>
          <w:fldChar w:fldCharType="separate"/>
        </w:r>
        <w:r w:rsidR="00714C56">
          <w:rPr>
            <w:noProof/>
          </w:rPr>
          <w:t>2</w:t>
        </w:r>
        <w:r>
          <w:rPr>
            <w:noProof/>
          </w:rPr>
          <w:fldChar w:fldCharType="end"/>
        </w:r>
      </w:p>
    </w:sdtContent>
  </w:sdt>
  <w:p w14:paraId="5597BE8E" w14:textId="77777777" w:rsidR="001E6F45" w:rsidRDefault="001E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B0282" w14:textId="77777777" w:rsidR="00710370" w:rsidRDefault="00710370">
      <w:r>
        <w:separator/>
      </w:r>
    </w:p>
  </w:footnote>
  <w:footnote w:type="continuationSeparator" w:id="0">
    <w:p w14:paraId="25E0F82A" w14:textId="77777777" w:rsidR="00710370" w:rsidRDefault="0071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08744744"/>
      <w:docPartObj>
        <w:docPartGallery w:val="Watermarks"/>
        <w:docPartUnique/>
      </w:docPartObj>
    </w:sdtPr>
    <w:sdtEndPr/>
    <w:sdtContent>
      <w:p w14:paraId="5DB335AE" w14:textId="1EDA4078" w:rsidR="005D5ACE" w:rsidRDefault="00714C56">
        <w:pPr>
          <w:pStyle w:val="BodyText"/>
          <w:spacing w:line="14" w:lineRule="auto"/>
          <w:rPr>
            <w:sz w:val="20"/>
          </w:rPr>
        </w:pPr>
        <w:r>
          <w:rPr>
            <w:noProof/>
            <w:sz w:val="20"/>
          </w:rPr>
          <w:pict w14:anchorId="4E04F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C74"/>
    <w:multiLevelType w:val="hybridMultilevel"/>
    <w:tmpl w:val="59B03544"/>
    <w:lvl w:ilvl="0" w:tplc="B37640B6">
      <w:start w:val="1"/>
      <w:numFmt w:val="upperRoman"/>
      <w:lvlText w:val="%1."/>
      <w:lvlJc w:val="left"/>
      <w:pPr>
        <w:ind w:left="586" w:hanging="449"/>
      </w:pPr>
      <w:rPr>
        <w:rFonts w:ascii="Times New Roman" w:eastAsia="Times New Roman" w:hAnsi="Times New Roman" w:cs="Times New Roman" w:hint="default"/>
        <w:b/>
        <w:bCs/>
        <w:w w:val="100"/>
        <w:sz w:val="22"/>
        <w:szCs w:val="22"/>
        <w:lang w:val="en-US" w:eastAsia="en-US" w:bidi="en-US"/>
      </w:rPr>
    </w:lvl>
    <w:lvl w:ilvl="1" w:tplc="66FAEFB8">
      <w:start w:val="1"/>
      <w:numFmt w:val="decimal"/>
      <w:lvlText w:val="%2."/>
      <w:lvlJc w:val="left"/>
      <w:pPr>
        <w:ind w:left="946" w:hanging="360"/>
      </w:pPr>
      <w:rPr>
        <w:rFonts w:ascii="Times New Roman" w:eastAsia="Times New Roman" w:hAnsi="Times New Roman" w:cs="Times New Roman" w:hint="default"/>
        <w:strike w:val="0"/>
        <w:w w:val="100"/>
        <w:sz w:val="22"/>
        <w:szCs w:val="22"/>
        <w:lang w:val="en-US" w:eastAsia="en-US" w:bidi="en-US"/>
      </w:rPr>
    </w:lvl>
    <w:lvl w:ilvl="2" w:tplc="6AEC373C">
      <w:start w:val="1"/>
      <w:numFmt w:val="lowerLetter"/>
      <w:lvlText w:val="%3)"/>
      <w:lvlJc w:val="left"/>
      <w:pPr>
        <w:ind w:left="1311" w:hanging="360"/>
      </w:pPr>
      <w:rPr>
        <w:rFonts w:ascii="Times New Roman" w:eastAsia="Times New Roman" w:hAnsi="Times New Roman" w:cs="Times New Roman" w:hint="default"/>
        <w:strike w:val="0"/>
        <w:spacing w:val="-26"/>
        <w:w w:val="99"/>
        <w:sz w:val="24"/>
        <w:szCs w:val="24"/>
        <w:lang w:val="en-US" w:eastAsia="en-US" w:bidi="en-US"/>
      </w:rPr>
    </w:lvl>
    <w:lvl w:ilvl="3" w:tplc="18105B3A">
      <w:start w:val="1"/>
      <w:numFmt w:val="bullet"/>
      <w:lvlText w:val="•"/>
      <w:lvlJc w:val="left"/>
      <w:pPr>
        <w:ind w:left="1300" w:hanging="360"/>
      </w:pPr>
      <w:rPr>
        <w:rFonts w:hint="default"/>
        <w:lang w:val="en-US" w:eastAsia="en-US" w:bidi="en-US"/>
      </w:rPr>
    </w:lvl>
    <w:lvl w:ilvl="4" w:tplc="F99A1D10">
      <w:numFmt w:val="bullet"/>
      <w:lvlText w:val="•"/>
      <w:lvlJc w:val="left"/>
      <w:pPr>
        <w:ind w:left="1320" w:hanging="360"/>
      </w:pPr>
      <w:rPr>
        <w:rFonts w:hint="default"/>
        <w:lang w:val="en-US" w:eastAsia="en-US" w:bidi="en-US"/>
      </w:rPr>
    </w:lvl>
    <w:lvl w:ilvl="5" w:tplc="43F8E9F2">
      <w:numFmt w:val="bullet"/>
      <w:lvlText w:val="•"/>
      <w:lvlJc w:val="left"/>
      <w:pPr>
        <w:ind w:left="2743" w:hanging="360"/>
      </w:pPr>
      <w:rPr>
        <w:rFonts w:hint="default"/>
        <w:lang w:val="en-US" w:eastAsia="en-US" w:bidi="en-US"/>
      </w:rPr>
    </w:lvl>
    <w:lvl w:ilvl="6" w:tplc="7674AC58">
      <w:numFmt w:val="bullet"/>
      <w:lvlText w:val="•"/>
      <w:lvlJc w:val="left"/>
      <w:pPr>
        <w:ind w:left="4166" w:hanging="360"/>
      </w:pPr>
      <w:rPr>
        <w:rFonts w:hint="default"/>
        <w:lang w:val="en-US" w:eastAsia="en-US" w:bidi="en-US"/>
      </w:rPr>
    </w:lvl>
    <w:lvl w:ilvl="7" w:tplc="464C3504">
      <w:numFmt w:val="bullet"/>
      <w:lvlText w:val="•"/>
      <w:lvlJc w:val="left"/>
      <w:pPr>
        <w:ind w:left="5590" w:hanging="360"/>
      </w:pPr>
      <w:rPr>
        <w:rFonts w:hint="default"/>
        <w:lang w:val="en-US" w:eastAsia="en-US" w:bidi="en-US"/>
      </w:rPr>
    </w:lvl>
    <w:lvl w:ilvl="8" w:tplc="6AACCE44">
      <w:numFmt w:val="bullet"/>
      <w:lvlText w:val="•"/>
      <w:lvlJc w:val="left"/>
      <w:pPr>
        <w:ind w:left="7013" w:hanging="360"/>
      </w:pPr>
      <w:rPr>
        <w:rFonts w:hint="default"/>
        <w:lang w:val="en-US" w:eastAsia="en-US" w:bidi="en-US"/>
      </w:rPr>
    </w:lvl>
  </w:abstractNum>
  <w:abstractNum w:abstractNumId="1" w15:restartNumberingAfterBreak="0">
    <w:nsid w:val="05036559"/>
    <w:multiLevelType w:val="hybridMultilevel"/>
    <w:tmpl w:val="509CD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E22C0"/>
    <w:multiLevelType w:val="hybridMultilevel"/>
    <w:tmpl w:val="A3103114"/>
    <w:lvl w:ilvl="0" w:tplc="7F2C2B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05D4A"/>
    <w:multiLevelType w:val="hybridMultilevel"/>
    <w:tmpl w:val="3118EB2E"/>
    <w:lvl w:ilvl="0" w:tplc="FAD8F0A2">
      <w:start w:val="1"/>
      <w:numFmt w:val="decimal"/>
      <w:lvlText w:val="%1."/>
      <w:lvlJc w:val="left"/>
      <w:pPr>
        <w:ind w:left="860" w:hanging="361"/>
      </w:pPr>
      <w:rPr>
        <w:rFonts w:ascii="Calibri" w:eastAsia="Calibri" w:hAnsi="Calibri" w:cs="Calibri" w:hint="default"/>
        <w:w w:val="100"/>
        <w:sz w:val="22"/>
        <w:szCs w:val="22"/>
        <w:lang w:val="en-US" w:eastAsia="en-US" w:bidi="en-US"/>
      </w:rPr>
    </w:lvl>
    <w:lvl w:ilvl="1" w:tplc="140213FA">
      <w:numFmt w:val="bullet"/>
      <w:lvlText w:val="•"/>
      <w:lvlJc w:val="left"/>
      <w:pPr>
        <w:ind w:left="1760" w:hanging="361"/>
      </w:pPr>
      <w:rPr>
        <w:rFonts w:hint="default"/>
        <w:lang w:val="en-US" w:eastAsia="en-US" w:bidi="en-US"/>
      </w:rPr>
    </w:lvl>
    <w:lvl w:ilvl="2" w:tplc="A8E4D730">
      <w:numFmt w:val="bullet"/>
      <w:lvlText w:val="•"/>
      <w:lvlJc w:val="left"/>
      <w:pPr>
        <w:ind w:left="2660" w:hanging="361"/>
      </w:pPr>
      <w:rPr>
        <w:rFonts w:hint="default"/>
        <w:lang w:val="en-US" w:eastAsia="en-US" w:bidi="en-US"/>
      </w:rPr>
    </w:lvl>
    <w:lvl w:ilvl="3" w:tplc="03E2767A">
      <w:numFmt w:val="bullet"/>
      <w:lvlText w:val="•"/>
      <w:lvlJc w:val="left"/>
      <w:pPr>
        <w:ind w:left="3560" w:hanging="361"/>
      </w:pPr>
      <w:rPr>
        <w:rFonts w:hint="default"/>
        <w:lang w:val="en-US" w:eastAsia="en-US" w:bidi="en-US"/>
      </w:rPr>
    </w:lvl>
    <w:lvl w:ilvl="4" w:tplc="B9B4DB5C">
      <w:numFmt w:val="bullet"/>
      <w:lvlText w:val="•"/>
      <w:lvlJc w:val="left"/>
      <w:pPr>
        <w:ind w:left="4460" w:hanging="361"/>
      </w:pPr>
      <w:rPr>
        <w:rFonts w:hint="default"/>
        <w:lang w:val="en-US" w:eastAsia="en-US" w:bidi="en-US"/>
      </w:rPr>
    </w:lvl>
    <w:lvl w:ilvl="5" w:tplc="EFEAA286">
      <w:numFmt w:val="bullet"/>
      <w:lvlText w:val="•"/>
      <w:lvlJc w:val="left"/>
      <w:pPr>
        <w:ind w:left="5360" w:hanging="361"/>
      </w:pPr>
      <w:rPr>
        <w:rFonts w:hint="default"/>
        <w:lang w:val="en-US" w:eastAsia="en-US" w:bidi="en-US"/>
      </w:rPr>
    </w:lvl>
    <w:lvl w:ilvl="6" w:tplc="61240A20">
      <w:numFmt w:val="bullet"/>
      <w:lvlText w:val="•"/>
      <w:lvlJc w:val="left"/>
      <w:pPr>
        <w:ind w:left="6260" w:hanging="361"/>
      </w:pPr>
      <w:rPr>
        <w:rFonts w:hint="default"/>
        <w:lang w:val="en-US" w:eastAsia="en-US" w:bidi="en-US"/>
      </w:rPr>
    </w:lvl>
    <w:lvl w:ilvl="7" w:tplc="EC8EC4A6">
      <w:numFmt w:val="bullet"/>
      <w:lvlText w:val="•"/>
      <w:lvlJc w:val="left"/>
      <w:pPr>
        <w:ind w:left="7160" w:hanging="361"/>
      </w:pPr>
      <w:rPr>
        <w:rFonts w:hint="default"/>
        <w:lang w:val="en-US" w:eastAsia="en-US" w:bidi="en-US"/>
      </w:rPr>
    </w:lvl>
    <w:lvl w:ilvl="8" w:tplc="97C4E0FC">
      <w:numFmt w:val="bullet"/>
      <w:lvlText w:val="•"/>
      <w:lvlJc w:val="left"/>
      <w:pPr>
        <w:ind w:left="8060" w:hanging="361"/>
      </w:pPr>
      <w:rPr>
        <w:rFonts w:hint="default"/>
        <w:lang w:val="en-US" w:eastAsia="en-US" w:bidi="en-US"/>
      </w:rPr>
    </w:lvl>
  </w:abstractNum>
  <w:abstractNum w:abstractNumId="4" w15:restartNumberingAfterBreak="0">
    <w:nsid w:val="22B47C61"/>
    <w:multiLevelType w:val="hybridMultilevel"/>
    <w:tmpl w:val="F52A0AE6"/>
    <w:lvl w:ilvl="0" w:tplc="266A1A9E">
      <w:start w:val="1"/>
      <w:numFmt w:val="lowerLetter"/>
      <w:lvlText w:val="%1)"/>
      <w:lvlJc w:val="left"/>
      <w:pPr>
        <w:ind w:left="1311" w:hanging="360"/>
      </w:pPr>
      <w:rPr>
        <w:rFonts w:ascii="Times New Roman" w:eastAsia="Times New Roman" w:hAnsi="Times New Roman" w:cs="Times New Roman" w:hint="default"/>
        <w:spacing w:val="-26"/>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265EA"/>
    <w:multiLevelType w:val="hybridMultilevel"/>
    <w:tmpl w:val="B328BB76"/>
    <w:lvl w:ilvl="0" w:tplc="C4DA71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9E2393"/>
    <w:multiLevelType w:val="hybridMultilevel"/>
    <w:tmpl w:val="9AE82B9E"/>
    <w:lvl w:ilvl="0" w:tplc="3D4E4F9E">
      <w:start w:val="1"/>
      <w:numFmt w:val="decimal"/>
      <w:lvlText w:val="%1."/>
      <w:lvlJc w:val="left"/>
      <w:pPr>
        <w:ind w:left="946" w:hanging="360"/>
      </w:pPr>
      <w:rPr>
        <w:rFonts w:hint="default"/>
        <w:b w:val="0"/>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7" w15:restartNumberingAfterBreak="0">
    <w:nsid w:val="4D1F6BE6"/>
    <w:multiLevelType w:val="hybridMultilevel"/>
    <w:tmpl w:val="B2D66D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BE782E"/>
    <w:multiLevelType w:val="hybridMultilevel"/>
    <w:tmpl w:val="B2DA04A6"/>
    <w:lvl w:ilvl="0" w:tplc="266A1A9E">
      <w:start w:val="1"/>
      <w:numFmt w:val="lowerLetter"/>
      <w:lvlText w:val="%1)"/>
      <w:lvlJc w:val="left"/>
      <w:pPr>
        <w:ind w:left="1311" w:hanging="360"/>
      </w:pPr>
      <w:rPr>
        <w:rFonts w:ascii="Times New Roman" w:eastAsia="Times New Roman" w:hAnsi="Times New Roman" w:cs="Times New Roman" w:hint="default"/>
        <w:spacing w:val="-26"/>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9478D"/>
    <w:multiLevelType w:val="hybridMultilevel"/>
    <w:tmpl w:val="E3887CD2"/>
    <w:lvl w:ilvl="0" w:tplc="54B04C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A12B57"/>
    <w:multiLevelType w:val="hybridMultilevel"/>
    <w:tmpl w:val="D6787788"/>
    <w:lvl w:ilvl="0" w:tplc="04300AB8">
      <w:start w:val="1"/>
      <w:numFmt w:val="decimal"/>
      <w:lvlText w:val="%1."/>
      <w:lvlJc w:val="left"/>
      <w:pPr>
        <w:ind w:left="1279" w:hanging="360"/>
      </w:pPr>
      <w:rPr>
        <w:rFonts w:ascii="Calibri" w:eastAsia="Calibri" w:hAnsi="Calibri" w:cs="Calibri" w:hint="default"/>
        <w:spacing w:val="-1"/>
        <w:w w:val="99"/>
        <w:sz w:val="20"/>
        <w:szCs w:val="20"/>
        <w:lang w:val="en-US" w:eastAsia="en-US" w:bidi="en-US"/>
      </w:rPr>
    </w:lvl>
    <w:lvl w:ilvl="1" w:tplc="8D428742">
      <w:numFmt w:val="bullet"/>
      <w:lvlText w:val="•"/>
      <w:lvlJc w:val="left"/>
      <w:pPr>
        <w:ind w:left="2072" w:hanging="360"/>
      </w:pPr>
      <w:rPr>
        <w:rFonts w:hint="default"/>
        <w:lang w:val="en-US" w:eastAsia="en-US" w:bidi="en-US"/>
      </w:rPr>
    </w:lvl>
    <w:lvl w:ilvl="2" w:tplc="81B445CC">
      <w:numFmt w:val="bullet"/>
      <w:lvlText w:val="•"/>
      <w:lvlJc w:val="left"/>
      <w:pPr>
        <w:ind w:left="2864" w:hanging="360"/>
      </w:pPr>
      <w:rPr>
        <w:rFonts w:hint="default"/>
        <w:lang w:val="en-US" w:eastAsia="en-US" w:bidi="en-US"/>
      </w:rPr>
    </w:lvl>
    <w:lvl w:ilvl="3" w:tplc="0346DD02">
      <w:numFmt w:val="bullet"/>
      <w:lvlText w:val="•"/>
      <w:lvlJc w:val="left"/>
      <w:pPr>
        <w:ind w:left="3656" w:hanging="360"/>
      </w:pPr>
      <w:rPr>
        <w:rFonts w:hint="default"/>
        <w:lang w:val="en-US" w:eastAsia="en-US" w:bidi="en-US"/>
      </w:rPr>
    </w:lvl>
    <w:lvl w:ilvl="4" w:tplc="56F0B85A">
      <w:numFmt w:val="bullet"/>
      <w:lvlText w:val="•"/>
      <w:lvlJc w:val="left"/>
      <w:pPr>
        <w:ind w:left="4448" w:hanging="360"/>
      </w:pPr>
      <w:rPr>
        <w:rFonts w:hint="default"/>
        <w:lang w:val="en-US" w:eastAsia="en-US" w:bidi="en-US"/>
      </w:rPr>
    </w:lvl>
    <w:lvl w:ilvl="5" w:tplc="D5B8AD18">
      <w:numFmt w:val="bullet"/>
      <w:lvlText w:val="•"/>
      <w:lvlJc w:val="left"/>
      <w:pPr>
        <w:ind w:left="5240" w:hanging="360"/>
      </w:pPr>
      <w:rPr>
        <w:rFonts w:hint="default"/>
        <w:lang w:val="en-US" w:eastAsia="en-US" w:bidi="en-US"/>
      </w:rPr>
    </w:lvl>
    <w:lvl w:ilvl="6" w:tplc="F3F4769E">
      <w:numFmt w:val="bullet"/>
      <w:lvlText w:val="•"/>
      <w:lvlJc w:val="left"/>
      <w:pPr>
        <w:ind w:left="6032" w:hanging="360"/>
      </w:pPr>
      <w:rPr>
        <w:rFonts w:hint="default"/>
        <w:lang w:val="en-US" w:eastAsia="en-US" w:bidi="en-US"/>
      </w:rPr>
    </w:lvl>
    <w:lvl w:ilvl="7" w:tplc="F59AC24E">
      <w:numFmt w:val="bullet"/>
      <w:lvlText w:val="•"/>
      <w:lvlJc w:val="left"/>
      <w:pPr>
        <w:ind w:left="6824" w:hanging="360"/>
      </w:pPr>
      <w:rPr>
        <w:rFonts w:hint="default"/>
        <w:lang w:val="en-US" w:eastAsia="en-US" w:bidi="en-US"/>
      </w:rPr>
    </w:lvl>
    <w:lvl w:ilvl="8" w:tplc="C1A6B85A">
      <w:numFmt w:val="bullet"/>
      <w:lvlText w:val="•"/>
      <w:lvlJc w:val="left"/>
      <w:pPr>
        <w:ind w:left="7616" w:hanging="360"/>
      </w:pPr>
      <w:rPr>
        <w:rFonts w:hint="default"/>
        <w:lang w:val="en-US" w:eastAsia="en-US" w:bidi="en-US"/>
      </w:rPr>
    </w:lvl>
  </w:abstractNum>
  <w:abstractNum w:abstractNumId="11" w15:restartNumberingAfterBreak="0">
    <w:nsid w:val="6B515FFD"/>
    <w:multiLevelType w:val="hybridMultilevel"/>
    <w:tmpl w:val="C4CAFA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DE1107A"/>
    <w:multiLevelType w:val="hybridMultilevel"/>
    <w:tmpl w:val="78805FA2"/>
    <w:lvl w:ilvl="0" w:tplc="266A1A9E">
      <w:start w:val="1"/>
      <w:numFmt w:val="lowerLetter"/>
      <w:lvlText w:val="%1)"/>
      <w:lvlJc w:val="left"/>
      <w:pPr>
        <w:ind w:left="1311" w:hanging="360"/>
      </w:pPr>
      <w:rPr>
        <w:rFonts w:ascii="Times New Roman" w:eastAsia="Times New Roman" w:hAnsi="Times New Roman" w:cs="Times New Roman" w:hint="default"/>
        <w:spacing w:val="-26"/>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1"/>
  </w:num>
  <w:num w:numId="5">
    <w:abstractNumId w:val="2"/>
  </w:num>
  <w:num w:numId="6">
    <w:abstractNumId w:val="12"/>
  </w:num>
  <w:num w:numId="7">
    <w:abstractNumId w:val="6"/>
  </w:num>
  <w:num w:numId="8">
    <w:abstractNumId w:val="4"/>
  </w:num>
  <w:num w:numId="9">
    <w:abstractNumId w:val="8"/>
  </w:num>
  <w:num w:numId="10">
    <w:abstractNumId w:val="7"/>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DYxNDYxMzA0MTNS0lEKTi0uzszPAykwqgUADAxcRCwAAAA="/>
  </w:docVars>
  <w:rsids>
    <w:rsidRoot w:val="005D5ACE"/>
    <w:rsid w:val="00002495"/>
    <w:rsid w:val="0003586C"/>
    <w:rsid w:val="000776D2"/>
    <w:rsid w:val="0009337C"/>
    <w:rsid w:val="0009588A"/>
    <w:rsid w:val="000C4765"/>
    <w:rsid w:val="000D1D8A"/>
    <w:rsid w:val="000D24BE"/>
    <w:rsid w:val="000F3E3E"/>
    <w:rsid w:val="00102064"/>
    <w:rsid w:val="00130E58"/>
    <w:rsid w:val="001A6FAE"/>
    <w:rsid w:val="001E6F45"/>
    <w:rsid w:val="00222195"/>
    <w:rsid w:val="00234341"/>
    <w:rsid w:val="00247C96"/>
    <w:rsid w:val="0027682C"/>
    <w:rsid w:val="00284428"/>
    <w:rsid w:val="002A117A"/>
    <w:rsid w:val="002C2958"/>
    <w:rsid w:val="0030246E"/>
    <w:rsid w:val="00335B0E"/>
    <w:rsid w:val="00355D11"/>
    <w:rsid w:val="00366EF4"/>
    <w:rsid w:val="00380D2E"/>
    <w:rsid w:val="003D214D"/>
    <w:rsid w:val="003D551F"/>
    <w:rsid w:val="003F5CE9"/>
    <w:rsid w:val="00426BFE"/>
    <w:rsid w:val="00445276"/>
    <w:rsid w:val="0045089A"/>
    <w:rsid w:val="0046012F"/>
    <w:rsid w:val="00477762"/>
    <w:rsid w:val="004F6133"/>
    <w:rsid w:val="005155A1"/>
    <w:rsid w:val="0058034C"/>
    <w:rsid w:val="005A2E60"/>
    <w:rsid w:val="005C0C70"/>
    <w:rsid w:val="005D5ACE"/>
    <w:rsid w:val="005F7CCC"/>
    <w:rsid w:val="006A03E2"/>
    <w:rsid w:val="006A5641"/>
    <w:rsid w:val="006B075D"/>
    <w:rsid w:val="00701024"/>
    <w:rsid w:val="00701461"/>
    <w:rsid w:val="00710370"/>
    <w:rsid w:val="00714C56"/>
    <w:rsid w:val="00717615"/>
    <w:rsid w:val="00743B44"/>
    <w:rsid w:val="007512C6"/>
    <w:rsid w:val="00766AE6"/>
    <w:rsid w:val="00770671"/>
    <w:rsid w:val="00776742"/>
    <w:rsid w:val="007C386F"/>
    <w:rsid w:val="00834C32"/>
    <w:rsid w:val="00842BE3"/>
    <w:rsid w:val="00855C9A"/>
    <w:rsid w:val="00883771"/>
    <w:rsid w:val="008A4B62"/>
    <w:rsid w:val="008C2CC0"/>
    <w:rsid w:val="008D3C8D"/>
    <w:rsid w:val="008E01DF"/>
    <w:rsid w:val="0093330E"/>
    <w:rsid w:val="00936E7D"/>
    <w:rsid w:val="00947ABB"/>
    <w:rsid w:val="009E32E7"/>
    <w:rsid w:val="00A07D0A"/>
    <w:rsid w:val="00A24A5F"/>
    <w:rsid w:val="00A45779"/>
    <w:rsid w:val="00A917A4"/>
    <w:rsid w:val="00A9345B"/>
    <w:rsid w:val="00AA1830"/>
    <w:rsid w:val="00AA31E9"/>
    <w:rsid w:val="00AA562A"/>
    <w:rsid w:val="00AC186B"/>
    <w:rsid w:val="00AC1B0E"/>
    <w:rsid w:val="00AD5D2B"/>
    <w:rsid w:val="00AE2B98"/>
    <w:rsid w:val="00B04A5F"/>
    <w:rsid w:val="00B05E80"/>
    <w:rsid w:val="00B417B3"/>
    <w:rsid w:val="00B558C5"/>
    <w:rsid w:val="00B57755"/>
    <w:rsid w:val="00B84944"/>
    <w:rsid w:val="00BA5432"/>
    <w:rsid w:val="00BC27A4"/>
    <w:rsid w:val="00BF0CE4"/>
    <w:rsid w:val="00BF6775"/>
    <w:rsid w:val="00C01C66"/>
    <w:rsid w:val="00C17D51"/>
    <w:rsid w:val="00C26452"/>
    <w:rsid w:val="00C5604F"/>
    <w:rsid w:val="00C568F2"/>
    <w:rsid w:val="00C713D5"/>
    <w:rsid w:val="00CB723E"/>
    <w:rsid w:val="00CF504B"/>
    <w:rsid w:val="00D05284"/>
    <w:rsid w:val="00D153D8"/>
    <w:rsid w:val="00D361BC"/>
    <w:rsid w:val="00D63EE7"/>
    <w:rsid w:val="00DC7BF2"/>
    <w:rsid w:val="00DF53E4"/>
    <w:rsid w:val="00E10B88"/>
    <w:rsid w:val="00E2093D"/>
    <w:rsid w:val="00E2709D"/>
    <w:rsid w:val="00E33C6D"/>
    <w:rsid w:val="00E3538B"/>
    <w:rsid w:val="00E43837"/>
    <w:rsid w:val="00E5644F"/>
    <w:rsid w:val="00E642D4"/>
    <w:rsid w:val="00E80FEF"/>
    <w:rsid w:val="00E90CC8"/>
    <w:rsid w:val="00EE3391"/>
    <w:rsid w:val="00EF3009"/>
    <w:rsid w:val="00EF3782"/>
    <w:rsid w:val="00F04077"/>
    <w:rsid w:val="00F30760"/>
    <w:rsid w:val="00F400F4"/>
    <w:rsid w:val="00F75F01"/>
    <w:rsid w:val="00FB0D34"/>
    <w:rsid w:val="00FB6422"/>
    <w:rsid w:val="00FC2858"/>
    <w:rsid w:val="00FC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BA7BDAC"/>
  <w15:docId w15:val="{7156C53D-C45D-4324-908C-11187910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64" w:lineRule="exact"/>
      <w:ind w:left="20"/>
      <w:outlineLvl w:val="0"/>
    </w:pPr>
    <w:rPr>
      <w:rFonts w:ascii="Calibri" w:eastAsia="Calibri" w:hAnsi="Calibri" w:cs="Calibri"/>
      <w:b/>
      <w:bCs/>
      <w:sz w:val="24"/>
      <w:szCs w:val="24"/>
    </w:rPr>
  </w:style>
  <w:style w:type="paragraph" w:styleId="Heading2">
    <w:name w:val="heading 2"/>
    <w:basedOn w:val="Normal"/>
    <w:uiPriority w:val="1"/>
    <w:qFormat/>
    <w:pPr>
      <w:spacing w:before="10"/>
      <w:ind w:left="20"/>
      <w:outlineLvl w:val="1"/>
    </w:pPr>
    <w:rPr>
      <w:sz w:val="24"/>
      <w:szCs w:val="24"/>
    </w:rPr>
  </w:style>
  <w:style w:type="paragraph" w:styleId="Heading3">
    <w:name w:val="heading 3"/>
    <w:basedOn w:val="Normal"/>
    <w:uiPriority w:val="1"/>
    <w:qFormat/>
    <w:pPr>
      <w:ind w:left="14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96" w:hanging="360"/>
    </w:pPr>
  </w:style>
  <w:style w:type="paragraph" w:customStyle="1" w:styleId="TableParagraph">
    <w:name w:val="Table Paragraph"/>
    <w:basedOn w:val="Normal"/>
    <w:uiPriority w:val="1"/>
    <w:qFormat/>
    <w:pPr>
      <w:ind w:left="200"/>
    </w:pPr>
    <w:rPr>
      <w:rFonts w:ascii="Calibri" w:eastAsia="Calibri" w:hAnsi="Calibri" w:cs="Calibri"/>
    </w:rPr>
  </w:style>
  <w:style w:type="paragraph" w:styleId="Header">
    <w:name w:val="header"/>
    <w:basedOn w:val="Normal"/>
    <w:link w:val="HeaderChar"/>
    <w:uiPriority w:val="99"/>
    <w:unhideWhenUsed/>
    <w:rsid w:val="00B04A5F"/>
    <w:pPr>
      <w:tabs>
        <w:tab w:val="center" w:pos="4680"/>
        <w:tab w:val="right" w:pos="9360"/>
      </w:tabs>
    </w:pPr>
  </w:style>
  <w:style w:type="character" w:customStyle="1" w:styleId="HeaderChar">
    <w:name w:val="Header Char"/>
    <w:basedOn w:val="DefaultParagraphFont"/>
    <w:link w:val="Header"/>
    <w:uiPriority w:val="99"/>
    <w:rsid w:val="00B04A5F"/>
    <w:rPr>
      <w:rFonts w:ascii="Times New Roman" w:eastAsia="Times New Roman" w:hAnsi="Times New Roman" w:cs="Times New Roman"/>
      <w:lang w:bidi="en-US"/>
    </w:rPr>
  </w:style>
  <w:style w:type="paragraph" w:styleId="Footer">
    <w:name w:val="footer"/>
    <w:basedOn w:val="Normal"/>
    <w:link w:val="FooterChar"/>
    <w:uiPriority w:val="99"/>
    <w:unhideWhenUsed/>
    <w:rsid w:val="00B04A5F"/>
    <w:pPr>
      <w:tabs>
        <w:tab w:val="center" w:pos="4680"/>
        <w:tab w:val="right" w:pos="9360"/>
      </w:tabs>
    </w:pPr>
  </w:style>
  <w:style w:type="character" w:customStyle="1" w:styleId="FooterChar">
    <w:name w:val="Footer Char"/>
    <w:basedOn w:val="DefaultParagraphFont"/>
    <w:link w:val="Footer"/>
    <w:uiPriority w:val="99"/>
    <w:rsid w:val="00B04A5F"/>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776742"/>
    <w:rPr>
      <w:sz w:val="16"/>
      <w:szCs w:val="16"/>
    </w:rPr>
  </w:style>
  <w:style w:type="paragraph" w:styleId="CommentText">
    <w:name w:val="annotation text"/>
    <w:basedOn w:val="Normal"/>
    <w:link w:val="CommentTextChar"/>
    <w:uiPriority w:val="99"/>
    <w:semiHidden/>
    <w:unhideWhenUsed/>
    <w:rsid w:val="00776742"/>
    <w:rPr>
      <w:sz w:val="20"/>
      <w:szCs w:val="20"/>
    </w:rPr>
  </w:style>
  <w:style w:type="character" w:customStyle="1" w:styleId="CommentTextChar">
    <w:name w:val="Comment Text Char"/>
    <w:basedOn w:val="DefaultParagraphFont"/>
    <w:link w:val="CommentText"/>
    <w:uiPriority w:val="99"/>
    <w:semiHidden/>
    <w:rsid w:val="0077674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76742"/>
    <w:rPr>
      <w:b/>
      <w:bCs/>
    </w:rPr>
  </w:style>
  <w:style w:type="character" w:customStyle="1" w:styleId="CommentSubjectChar">
    <w:name w:val="Comment Subject Char"/>
    <w:basedOn w:val="CommentTextChar"/>
    <w:link w:val="CommentSubject"/>
    <w:uiPriority w:val="99"/>
    <w:semiHidden/>
    <w:rsid w:val="00776742"/>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776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742"/>
    <w:rPr>
      <w:rFonts w:ascii="Segoe UI" w:eastAsia="Times New Roman" w:hAnsi="Segoe UI" w:cs="Segoe UI"/>
      <w:sz w:val="18"/>
      <w:szCs w:val="18"/>
      <w:lang w:bidi="en-US"/>
    </w:rPr>
  </w:style>
  <w:style w:type="character" w:styleId="Hyperlink">
    <w:name w:val="Hyperlink"/>
    <w:basedOn w:val="DefaultParagraphFont"/>
    <w:uiPriority w:val="99"/>
    <w:semiHidden/>
    <w:unhideWhenUsed/>
    <w:rsid w:val="00842BE3"/>
    <w:rPr>
      <w:color w:val="0000FF"/>
      <w:u w:val="single"/>
    </w:rPr>
  </w:style>
  <w:style w:type="paragraph" w:styleId="NormalWeb">
    <w:name w:val="Normal (Web)"/>
    <w:basedOn w:val="Normal"/>
    <w:uiPriority w:val="99"/>
    <w:unhideWhenUsed/>
    <w:rsid w:val="00842BE3"/>
    <w:pPr>
      <w:widowControl/>
      <w:autoSpaceDE/>
      <w:autoSpaceDN/>
    </w:pPr>
    <w:rPr>
      <w:rFonts w:eastAsiaTheme="minorHAnsi"/>
      <w:sz w:val="24"/>
      <w:szCs w:val="24"/>
      <w:lang w:bidi="ar-SA"/>
    </w:rPr>
  </w:style>
  <w:style w:type="paragraph" w:styleId="Revision">
    <w:name w:val="Revision"/>
    <w:hidden/>
    <w:uiPriority w:val="99"/>
    <w:semiHidden/>
    <w:rsid w:val="00AE2B98"/>
    <w:pPr>
      <w:widowControl/>
      <w:autoSpaceDE/>
      <w:autoSpaceDN/>
    </w:pPr>
    <w:rPr>
      <w:rFonts w:ascii="Times New Roman" w:eastAsia="Times New Roman" w:hAnsi="Times New Roman" w:cs="Times New Roman"/>
      <w:lang w:bidi="en-US"/>
    </w:rPr>
  </w:style>
  <w:style w:type="paragraph" w:customStyle="1" w:styleId="Default">
    <w:name w:val="Default"/>
    <w:rsid w:val="000C4765"/>
    <w:pPr>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57829">
      <w:bodyDiv w:val="1"/>
      <w:marLeft w:val="0"/>
      <w:marRight w:val="0"/>
      <w:marTop w:val="0"/>
      <w:marBottom w:val="0"/>
      <w:divBdr>
        <w:top w:val="none" w:sz="0" w:space="0" w:color="auto"/>
        <w:left w:val="none" w:sz="0" w:space="0" w:color="auto"/>
        <w:bottom w:val="none" w:sz="0" w:space="0" w:color="auto"/>
        <w:right w:val="none" w:sz="0" w:space="0" w:color="auto"/>
      </w:divBdr>
    </w:div>
    <w:div w:id="212561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7B096611C244A966D6A264269BF33" ma:contentTypeVersion="13" ma:contentTypeDescription="Create a new document." ma:contentTypeScope="" ma:versionID="e7e07712e53827bf39c9a11da626f7f0">
  <xsd:schema xmlns:xsd="http://www.w3.org/2001/XMLSchema" xmlns:xs="http://www.w3.org/2001/XMLSchema" xmlns:p="http://schemas.microsoft.com/office/2006/metadata/properties" xmlns:ns1="http://schemas.microsoft.com/sharepoint/v3" xmlns:ns3="24aa0ff7-8b5d-4da5-9477-3d8f538720f9" xmlns:ns4="32d79c95-0fa4-41ae-872b-7ae3dcc5d036" targetNamespace="http://schemas.microsoft.com/office/2006/metadata/properties" ma:root="true" ma:fieldsID="36da731290e7fdbb96e94a292ee18bc4" ns1:_="" ns3:_="" ns4:_="">
    <xsd:import namespace="http://schemas.microsoft.com/sharepoint/v3"/>
    <xsd:import namespace="24aa0ff7-8b5d-4da5-9477-3d8f538720f9"/>
    <xsd:import namespace="32d79c95-0fa4-41ae-872b-7ae3dcc5d036"/>
    <xsd:element name="properties">
      <xsd:complexType>
        <xsd:sequence>
          <xsd:element name="documentManagement">
            <xsd:complexType>
              <xsd:all>
                <xsd:element ref="ns3:SharedWithUsers" minOccurs="0"/>
                <xsd:element ref="ns3:SharingHintHash" minOccurs="0"/>
                <xsd:element ref="ns3:SharedWithDetails"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a0ff7-8b5d-4da5-9477-3d8f53872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79c95-0fa4-41ae-872b-7ae3dcc5d03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93005C-10B1-48CC-85AA-D4106A73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aa0ff7-8b5d-4da5-9477-3d8f538720f9"/>
    <ds:schemaRef ds:uri="32d79c95-0fa4-41ae-872b-7ae3dcc5d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ECC83-3373-4457-9997-AE5816CAAC29}">
  <ds:schemaRefs>
    <ds:schemaRef ds:uri="http://schemas.microsoft.com/sharepoint/v3/contenttype/forms"/>
  </ds:schemaRefs>
</ds:datastoreItem>
</file>

<file path=customXml/itemProps3.xml><?xml version="1.0" encoding="utf-8"?>
<ds:datastoreItem xmlns:ds="http://schemas.openxmlformats.org/officeDocument/2006/customXml" ds:itemID="{003FC6F2-7647-40D8-A55C-F3107457F136}">
  <ds:schemaRef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http://schemas.microsoft.com/sharepoint/v3"/>
    <ds:schemaRef ds:uri="32d79c95-0fa4-41ae-872b-7ae3dcc5d036"/>
    <ds:schemaRef ds:uri="24aa0ff7-8b5d-4da5-9477-3d8f538720f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Bennett</dc:creator>
  <cp:lastModifiedBy>McVean, Aaron</cp:lastModifiedBy>
  <cp:revision>31</cp:revision>
  <cp:lastPrinted>2019-06-04T20:09:00Z</cp:lastPrinted>
  <dcterms:created xsi:type="dcterms:W3CDTF">2020-02-06T18:59:00Z</dcterms:created>
  <dcterms:modified xsi:type="dcterms:W3CDTF">2020-02-06T23:35:00Z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Acrobat PDFMaker 18 for Word</vt:lpwstr>
  </property>
  <property fmtid="{D5CDD505-2E9C-101B-9397-08002B2CF9AE}" pid="4" name="LastSaved">
    <vt:filetime>2018-11-20T00:00:00Z</vt:filetime>
  </property>
  <property fmtid="{D5CDD505-2E9C-101B-9397-08002B2CF9AE}" pid="5" name="ContentTypeId">
    <vt:lpwstr>0x010100DF27B096611C244A966D6A264269BF33</vt:lpwstr>
  </property>
</Properties>
</file>