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463C3" w14:textId="77777777" w:rsidR="001B159A" w:rsidRPr="001B159A" w:rsidRDefault="001B159A" w:rsidP="001B159A">
      <w:pPr>
        <w:shd w:val="clear" w:color="auto" w:fill="FFFFFF"/>
        <w:jc w:val="center"/>
        <w:rPr>
          <w:rFonts w:ascii="Times New Roman" w:eastAsia="Times New Roman" w:hAnsi="Times New Roman" w:cs="Times New Roman"/>
          <w:sz w:val="24"/>
          <w:szCs w:val="24"/>
        </w:rPr>
      </w:pPr>
      <w:r w:rsidRPr="001B159A">
        <w:rPr>
          <w:rFonts w:ascii="Arial" w:eastAsia="Times New Roman" w:hAnsi="Arial" w:cs="Arial"/>
          <w:b/>
          <w:bCs/>
          <w:color w:val="000000"/>
        </w:rPr>
        <w:t xml:space="preserve">Educational Master Planning Task Force </w:t>
      </w:r>
      <w:r w:rsidRPr="001B159A">
        <w:rPr>
          <w:rFonts w:ascii="Arial" w:eastAsia="Times New Roman" w:hAnsi="Arial" w:cs="Arial"/>
          <w:color w:val="000000"/>
        </w:rPr>
        <w:t> </w:t>
      </w:r>
    </w:p>
    <w:p w14:paraId="30741E49" w14:textId="77777777" w:rsidR="001B159A" w:rsidRPr="001B159A" w:rsidRDefault="001B159A" w:rsidP="001B159A">
      <w:pPr>
        <w:shd w:val="clear" w:color="auto" w:fill="FFFFFF"/>
        <w:jc w:val="center"/>
        <w:rPr>
          <w:rFonts w:ascii="Times New Roman" w:eastAsia="Times New Roman" w:hAnsi="Times New Roman" w:cs="Times New Roman"/>
          <w:sz w:val="24"/>
          <w:szCs w:val="24"/>
        </w:rPr>
      </w:pPr>
      <w:r w:rsidRPr="001B159A">
        <w:rPr>
          <w:rFonts w:ascii="Arial" w:eastAsia="Times New Roman" w:hAnsi="Arial" w:cs="Arial"/>
          <w:b/>
          <w:bCs/>
          <w:color w:val="000000"/>
        </w:rPr>
        <w:t xml:space="preserve">Fifth Meeting </w:t>
      </w:r>
      <w:r w:rsidRPr="001B159A">
        <w:rPr>
          <w:rFonts w:ascii="Arial" w:eastAsia="Times New Roman" w:hAnsi="Arial" w:cs="Arial"/>
          <w:color w:val="000000"/>
        </w:rPr>
        <w:t> </w:t>
      </w:r>
    </w:p>
    <w:p w14:paraId="71BAA651" w14:textId="77777777" w:rsidR="001B159A" w:rsidRPr="001B159A" w:rsidRDefault="001B159A" w:rsidP="001B159A">
      <w:pPr>
        <w:shd w:val="clear" w:color="auto" w:fill="FFFFFF"/>
        <w:jc w:val="center"/>
        <w:rPr>
          <w:rFonts w:ascii="Times New Roman" w:eastAsia="Times New Roman" w:hAnsi="Times New Roman" w:cs="Times New Roman"/>
          <w:sz w:val="24"/>
          <w:szCs w:val="24"/>
        </w:rPr>
      </w:pPr>
      <w:r w:rsidRPr="001B159A">
        <w:rPr>
          <w:rFonts w:ascii="Arial" w:eastAsia="Times New Roman" w:hAnsi="Arial" w:cs="Arial"/>
          <w:b/>
          <w:bCs/>
          <w:color w:val="000000"/>
        </w:rPr>
        <w:t xml:space="preserve">November 3, 2021 </w:t>
      </w:r>
      <w:r w:rsidRPr="001B159A">
        <w:rPr>
          <w:rFonts w:ascii="Arial" w:eastAsia="Times New Roman" w:hAnsi="Arial" w:cs="Arial"/>
          <w:color w:val="000000"/>
        </w:rPr>
        <w:t> </w:t>
      </w:r>
    </w:p>
    <w:p w14:paraId="208B5C6D" w14:textId="77777777" w:rsidR="001B159A" w:rsidRPr="001B159A" w:rsidRDefault="001B159A" w:rsidP="001B159A">
      <w:pPr>
        <w:shd w:val="clear" w:color="auto" w:fill="FFFFFF"/>
        <w:jc w:val="center"/>
        <w:rPr>
          <w:rFonts w:ascii="Times New Roman" w:eastAsia="Times New Roman" w:hAnsi="Times New Roman" w:cs="Times New Roman"/>
          <w:sz w:val="24"/>
          <w:szCs w:val="24"/>
        </w:rPr>
      </w:pPr>
      <w:r w:rsidRPr="001B159A">
        <w:rPr>
          <w:rFonts w:ascii="Arial" w:eastAsia="Times New Roman" w:hAnsi="Arial" w:cs="Arial"/>
          <w:b/>
          <w:bCs/>
          <w:color w:val="000000"/>
        </w:rPr>
        <w:t>MEETING MINUTES</w:t>
      </w:r>
    </w:p>
    <w:p w14:paraId="1D6583C3" w14:textId="77777777" w:rsidR="001B159A" w:rsidRPr="001B159A" w:rsidRDefault="001B159A" w:rsidP="001B159A">
      <w:pPr>
        <w:shd w:val="clear" w:color="auto" w:fill="FFFFFF"/>
        <w:jc w:val="center"/>
        <w:rPr>
          <w:rFonts w:ascii="Times New Roman" w:eastAsia="Times New Roman" w:hAnsi="Times New Roman" w:cs="Times New Roman"/>
          <w:sz w:val="24"/>
          <w:szCs w:val="24"/>
        </w:rPr>
      </w:pPr>
      <w:r w:rsidRPr="001B159A">
        <w:rPr>
          <w:rFonts w:ascii="Arial" w:eastAsia="Times New Roman" w:hAnsi="Arial" w:cs="Arial"/>
          <w:b/>
          <w:bCs/>
          <w:color w:val="000000"/>
        </w:rPr>
        <w:t> </w:t>
      </w:r>
    </w:p>
    <w:p w14:paraId="5A7C923A" w14:textId="02E3EDE9" w:rsidR="001B159A" w:rsidRPr="001B159A" w:rsidRDefault="001B159A" w:rsidP="001B159A">
      <w:pPr>
        <w:shd w:val="clear" w:color="auto" w:fill="FFFFFF"/>
        <w:rPr>
          <w:rFonts w:ascii="Times New Roman" w:eastAsia="Times New Roman" w:hAnsi="Times New Roman" w:cs="Times New Roman"/>
          <w:sz w:val="24"/>
          <w:szCs w:val="24"/>
        </w:rPr>
      </w:pPr>
      <w:r w:rsidRPr="001B159A">
        <w:rPr>
          <w:rFonts w:ascii="Arial" w:eastAsia="Times New Roman" w:hAnsi="Arial" w:cs="Arial"/>
          <w:b/>
          <w:bCs/>
          <w:color w:val="000000"/>
        </w:rPr>
        <w:t xml:space="preserve">Task Force Members Present: </w:t>
      </w:r>
      <w:r w:rsidRPr="001B159A">
        <w:rPr>
          <w:rFonts w:ascii="Arial" w:eastAsia="Times New Roman" w:hAnsi="Arial" w:cs="Arial"/>
          <w:color w:val="000000"/>
        </w:rPr>
        <w:t>David Eck, Roslind Young, Brittney Samora-Delgadillo, Nimsi Garcia, Allison Hughes, Eddy Harris, Mira Rubio, Wissem Bennani, Jeanne Stalker, Jenna French, Alicia Aguirre, Mary Ho</w:t>
      </w:r>
    </w:p>
    <w:p w14:paraId="7802925C" w14:textId="77777777" w:rsidR="001B159A" w:rsidRPr="001B159A" w:rsidRDefault="001B159A" w:rsidP="001B159A">
      <w:pPr>
        <w:shd w:val="clear" w:color="auto" w:fill="FFFFFF"/>
        <w:ind w:right="440"/>
        <w:rPr>
          <w:rFonts w:ascii="Times New Roman" w:eastAsia="Times New Roman" w:hAnsi="Times New Roman" w:cs="Times New Roman"/>
          <w:sz w:val="24"/>
          <w:szCs w:val="24"/>
        </w:rPr>
      </w:pPr>
      <w:r w:rsidRPr="001B159A">
        <w:rPr>
          <w:rFonts w:ascii="Arial" w:eastAsia="Times New Roman" w:hAnsi="Arial" w:cs="Arial"/>
          <w:b/>
          <w:bCs/>
          <w:color w:val="000000"/>
        </w:rPr>
        <w:t>PRIE</w:t>
      </w:r>
      <w:r w:rsidRPr="001B159A">
        <w:rPr>
          <w:rFonts w:ascii="Arial" w:eastAsia="Times New Roman" w:hAnsi="Arial" w:cs="Arial"/>
          <w:color w:val="000000"/>
        </w:rPr>
        <w:t>:  Karen Engel, Alex Claxton, Milena Angelova  </w:t>
      </w:r>
    </w:p>
    <w:p w14:paraId="15B5C4B7" w14:textId="77777777" w:rsidR="001B159A" w:rsidRPr="001B159A" w:rsidRDefault="001B159A" w:rsidP="001B159A">
      <w:pPr>
        <w:shd w:val="clear" w:color="auto" w:fill="FFFFFF"/>
        <w:ind w:right="440"/>
        <w:rPr>
          <w:rFonts w:ascii="Times New Roman" w:eastAsia="Times New Roman" w:hAnsi="Times New Roman" w:cs="Times New Roman"/>
          <w:sz w:val="24"/>
          <w:szCs w:val="24"/>
        </w:rPr>
      </w:pPr>
      <w:r w:rsidRPr="001B159A">
        <w:rPr>
          <w:rFonts w:ascii="Arial" w:eastAsia="Times New Roman" w:hAnsi="Arial" w:cs="Arial"/>
          <w:b/>
          <w:bCs/>
          <w:color w:val="000000"/>
        </w:rPr>
        <w:t>Task Force Members Absent</w:t>
      </w:r>
      <w:r w:rsidRPr="001B159A">
        <w:rPr>
          <w:rFonts w:ascii="Arial" w:eastAsia="Times New Roman" w:hAnsi="Arial" w:cs="Arial"/>
          <w:color w:val="000000"/>
        </w:rPr>
        <w:t>:  Leonor Cabrera, Krystal Martinez, Hyla Lacefield,</w:t>
      </w:r>
    </w:p>
    <w:p w14:paraId="407B1909" w14:textId="77777777" w:rsidR="00C303A6" w:rsidRPr="001B159A" w:rsidRDefault="001B159A" w:rsidP="00C303A6">
      <w:pPr>
        <w:shd w:val="clear" w:color="auto" w:fill="FFFFFF"/>
        <w:rPr>
          <w:rFonts w:ascii="Times New Roman" w:eastAsia="Times New Roman" w:hAnsi="Times New Roman" w:cs="Times New Roman"/>
          <w:sz w:val="24"/>
          <w:szCs w:val="24"/>
        </w:rPr>
      </w:pPr>
      <w:r w:rsidRPr="001B159A">
        <w:rPr>
          <w:rFonts w:ascii="Arial" w:eastAsia="Times New Roman" w:hAnsi="Arial" w:cs="Arial"/>
          <w:b/>
          <w:bCs/>
          <w:color w:val="000000"/>
        </w:rPr>
        <w:t>Community Member Present</w:t>
      </w:r>
      <w:r w:rsidRPr="001B159A">
        <w:rPr>
          <w:rFonts w:ascii="Arial" w:eastAsia="Times New Roman" w:hAnsi="Arial" w:cs="Arial"/>
          <w:color w:val="000000"/>
        </w:rPr>
        <w:t>: David Reed</w:t>
      </w:r>
      <w:r w:rsidR="00C303A6" w:rsidRPr="001B159A">
        <w:rPr>
          <w:rFonts w:ascii="Arial" w:eastAsia="Times New Roman" w:hAnsi="Arial" w:cs="Arial"/>
          <w:color w:val="000000"/>
        </w:rPr>
        <w:t>, Ameer Thompson</w:t>
      </w:r>
    </w:p>
    <w:p w14:paraId="6A788541" w14:textId="77777777" w:rsidR="001B159A" w:rsidRPr="001B159A" w:rsidRDefault="001B159A" w:rsidP="001B159A">
      <w:pPr>
        <w:shd w:val="clear" w:color="auto" w:fill="FFFFFF"/>
        <w:ind w:right="440"/>
        <w:rPr>
          <w:rFonts w:ascii="Times New Roman" w:eastAsia="Times New Roman" w:hAnsi="Times New Roman" w:cs="Times New Roman"/>
          <w:sz w:val="24"/>
          <w:szCs w:val="24"/>
        </w:rPr>
      </w:pPr>
      <w:r w:rsidRPr="001B159A">
        <w:rPr>
          <w:rFonts w:ascii="Arial" w:eastAsia="Times New Roman" w:hAnsi="Arial" w:cs="Arial"/>
          <w:color w:val="000000"/>
        </w:rPr>
        <w:t> </w:t>
      </w:r>
    </w:p>
    <w:p w14:paraId="2C9D0587" w14:textId="189E2F65" w:rsidR="001B159A" w:rsidRPr="001B159A" w:rsidRDefault="00C303A6" w:rsidP="001B159A">
      <w:pPr>
        <w:shd w:val="clear" w:color="auto" w:fill="FFFFFF"/>
        <w:ind w:right="440"/>
        <w:rPr>
          <w:rFonts w:ascii="Times New Roman" w:eastAsia="Times New Roman" w:hAnsi="Times New Roman" w:cs="Times New Roman"/>
          <w:sz w:val="24"/>
          <w:szCs w:val="24"/>
        </w:rPr>
      </w:pPr>
      <w:r>
        <w:rPr>
          <w:rFonts w:ascii="Arial" w:eastAsia="Times New Roman" w:hAnsi="Arial" w:cs="Arial"/>
          <w:color w:val="000000"/>
        </w:rPr>
        <w:t xml:space="preserve">The Task Force heard from the ASCC representatives about what </w:t>
      </w:r>
      <w:r w:rsidR="001B159A" w:rsidRPr="001B159A">
        <w:rPr>
          <w:rFonts w:ascii="Arial" w:eastAsia="Times New Roman" w:hAnsi="Arial" w:cs="Arial"/>
          <w:color w:val="000000"/>
        </w:rPr>
        <w:t>student leadership thinks about our mission, vision and values.</w:t>
      </w:r>
    </w:p>
    <w:p w14:paraId="1EE9C9A3" w14:textId="77777777" w:rsidR="001B159A" w:rsidRPr="001B159A" w:rsidRDefault="001B159A" w:rsidP="001B159A">
      <w:pPr>
        <w:shd w:val="clear" w:color="auto" w:fill="FFFFFF"/>
        <w:ind w:right="440"/>
        <w:rPr>
          <w:rFonts w:ascii="Times New Roman" w:eastAsia="Times New Roman" w:hAnsi="Times New Roman" w:cs="Times New Roman"/>
          <w:sz w:val="24"/>
          <w:szCs w:val="24"/>
        </w:rPr>
      </w:pPr>
      <w:r w:rsidRPr="001B159A">
        <w:rPr>
          <w:rFonts w:ascii="Arial" w:eastAsia="Times New Roman" w:hAnsi="Arial" w:cs="Arial"/>
          <w:color w:val="000000"/>
        </w:rPr>
        <w:t> </w:t>
      </w:r>
    </w:p>
    <w:p w14:paraId="09E93188" w14:textId="7313B6A2" w:rsidR="001B159A" w:rsidRPr="001B159A" w:rsidRDefault="001B159A" w:rsidP="001B159A">
      <w:pPr>
        <w:shd w:val="clear" w:color="auto" w:fill="FFFFFF"/>
        <w:ind w:right="440"/>
        <w:rPr>
          <w:rFonts w:ascii="Times New Roman" w:eastAsia="Times New Roman" w:hAnsi="Times New Roman" w:cs="Times New Roman"/>
          <w:sz w:val="24"/>
          <w:szCs w:val="24"/>
        </w:rPr>
      </w:pPr>
      <w:r w:rsidRPr="001B159A">
        <w:rPr>
          <w:rFonts w:ascii="Arial" w:eastAsia="Times New Roman" w:hAnsi="Arial" w:cs="Arial"/>
          <w:color w:val="000000"/>
        </w:rPr>
        <w:t xml:space="preserve">Mira: The ASCC leadership used </w:t>
      </w:r>
      <w:hyperlink r:id="rId8" w:history="1">
        <w:r w:rsidRPr="00C303A6">
          <w:rPr>
            <w:rStyle w:val="Hyperlink"/>
            <w:rFonts w:ascii="Arial" w:eastAsia="Times New Roman" w:hAnsi="Arial" w:cs="Arial"/>
          </w:rPr>
          <w:t>a Jamboard</w:t>
        </w:r>
      </w:hyperlink>
      <w:r w:rsidRPr="001B159A">
        <w:rPr>
          <w:rFonts w:ascii="Arial" w:eastAsia="Times New Roman" w:hAnsi="Arial" w:cs="Arial"/>
          <w:color w:val="000000"/>
        </w:rPr>
        <w:t xml:space="preserve"> to solicit input from the student community. The students preferred the second mission statement. The second mission statement puts the power in the student’s hands.</w:t>
      </w:r>
    </w:p>
    <w:p w14:paraId="521DF48A" w14:textId="19BBF888" w:rsidR="001B159A" w:rsidRPr="001B159A" w:rsidRDefault="00C303A6" w:rsidP="001B159A">
      <w:pPr>
        <w:shd w:val="clear" w:color="auto" w:fill="FFFFFF"/>
        <w:ind w:right="440"/>
        <w:rPr>
          <w:rFonts w:ascii="Times New Roman" w:eastAsia="Times New Roman" w:hAnsi="Times New Roman" w:cs="Times New Roman"/>
          <w:sz w:val="24"/>
          <w:szCs w:val="24"/>
        </w:rPr>
      </w:pPr>
      <w:r>
        <w:rPr>
          <w:rFonts w:ascii="Arial" w:eastAsia="Times New Roman" w:hAnsi="Arial" w:cs="Arial"/>
          <w:color w:val="000000"/>
        </w:rPr>
        <w:t>S</w:t>
      </w:r>
      <w:r w:rsidR="001B159A" w:rsidRPr="001B159A">
        <w:rPr>
          <w:rFonts w:ascii="Arial" w:eastAsia="Times New Roman" w:hAnsi="Arial" w:cs="Arial"/>
          <w:color w:val="000000"/>
        </w:rPr>
        <w:t>tudents preferred the first vision statement finding it more connected to the second mission statement.</w:t>
      </w:r>
    </w:p>
    <w:p w14:paraId="623B2C92" w14:textId="77777777" w:rsidR="001B159A" w:rsidRPr="001B159A" w:rsidRDefault="001B159A" w:rsidP="001B159A">
      <w:pPr>
        <w:shd w:val="clear" w:color="auto" w:fill="FFFFFF"/>
        <w:ind w:right="440"/>
        <w:rPr>
          <w:rFonts w:ascii="Times New Roman" w:eastAsia="Times New Roman" w:hAnsi="Times New Roman" w:cs="Times New Roman"/>
          <w:sz w:val="24"/>
          <w:szCs w:val="24"/>
        </w:rPr>
      </w:pPr>
      <w:r w:rsidRPr="001B159A">
        <w:rPr>
          <w:rFonts w:ascii="Arial" w:eastAsia="Times New Roman" w:hAnsi="Arial" w:cs="Arial"/>
          <w:color w:val="000000"/>
        </w:rPr>
        <w:t>Values that students wrote are in the presentation that Mira shared at the meeting</w:t>
      </w:r>
    </w:p>
    <w:p w14:paraId="1329C019" w14:textId="77777777" w:rsidR="001B159A" w:rsidRPr="001B159A" w:rsidRDefault="001B159A" w:rsidP="001B159A">
      <w:pPr>
        <w:shd w:val="clear" w:color="auto" w:fill="FFFFFF"/>
        <w:ind w:right="440"/>
        <w:rPr>
          <w:rFonts w:ascii="Times New Roman" w:eastAsia="Times New Roman" w:hAnsi="Times New Roman" w:cs="Times New Roman"/>
          <w:sz w:val="24"/>
          <w:szCs w:val="24"/>
        </w:rPr>
      </w:pPr>
      <w:r w:rsidRPr="001B159A">
        <w:rPr>
          <w:rFonts w:ascii="Arial" w:eastAsia="Times New Roman" w:hAnsi="Arial" w:cs="Arial"/>
          <w:color w:val="000000"/>
        </w:rPr>
        <w:t>Community partnership: the link was shared at the meeting. (Collaborating with others, partnering with business to have opportunities for students, accessibility to resources, collaborating with high schools and universities, creating climate resilient campus, green technology, ensuring that every student can be successful in classes, etc, see the EMP ASCC’s presentation)</w:t>
      </w:r>
    </w:p>
    <w:p w14:paraId="43BB3781" w14:textId="77777777" w:rsidR="001B159A" w:rsidRPr="001B159A" w:rsidRDefault="001B159A" w:rsidP="001B159A">
      <w:pPr>
        <w:shd w:val="clear" w:color="auto" w:fill="FFFFFF"/>
        <w:ind w:right="440"/>
        <w:rPr>
          <w:rFonts w:ascii="Times New Roman" w:eastAsia="Times New Roman" w:hAnsi="Times New Roman" w:cs="Times New Roman"/>
          <w:sz w:val="24"/>
          <w:szCs w:val="24"/>
        </w:rPr>
      </w:pPr>
      <w:r w:rsidRPr="001B159A">
        <w:rPr>
          <w:rFonts w:ascii="Arial" w:eastAsia="Times New Roman" w:hAnsi="Arial" w:cs="Arial"/>
          <w:color w:val="000000"/>
        </w:rPr>
        <w:t> </w:t>
      </w:r>
    </w:p>
    <w:p w14:paraId="21DE9DC8" w14:textId="68A13969" w:rsidR="001B159A" w:rsidRPr="001B159A" w:rsidRDefault="001B159A" w:rsidP="001B159A">
      <w:pPr>
        <w:shd w:val="clear" w:color="auto" w:fill="FFFFFF"/>
        <w:ind w:right="440"/>
        <w:rPr>
          <w:rFonts w:ascii="Times New Roman" w:eastAsia="Times New Roman" w:hAnsi="Times New Roman" w:cs="Times New Roman"/>
          <w:sz w:val="24"/>
          <w:szCs w:val="24"/>
        </w:rPr>
      </w:pPr>
      <w:r w:rsidRPr="001B159A">
        <w:rPr>
          <w:rFonts w:ascii="Arial" w:eastAsia="Times New Roman" w:hAnsi="Arial" w:cs="Arial"/>
          <w:color w:val="000000"/>
        </w:rPr>
        <w:t>Karen Engel: Present</w:t>
      </w:r>
      <w:r w:rsidR="00C303A6">
        <w:rPr>
          <w:rFonts w:ascii="Arial" w:eastAsia="Times New Roman" w:hAnsi="Arial" w:cs="Arial"/>
          <w:color w:val="000000"/>
        </w:rPr>
        <w:t>ed</w:t>
      </w:r>
      <w:r w:rsidRPr="001B159A">
        <w:rPr>
          <w:rFonts w:ascii="Arial" w:eastAsia="Times New Roman" w:hAnsi="Arial" w:cs="Arial"/>
          <w:color w:val="000000"/>
        </w:rPr>
        <w:t xml:space="preserve"> the </w:t>
      </w:r>
      <w:r w:rsidR="00C303A6">
        <w:rPr>
          <w:rFonts w:ascii="Arial" w:eastAsia="Times New Roman" w:hAnsi="Arial" w:cs="Arial"/>
          <w:color w:val="000000"/>
        </w:rPr>
        <w:t>feedback gathered via the online portal from the larger campus community since the October Flex Day session</w:t>
      </w:r>
      <w:r w:rsidRPr="001B159A">
        <w:rPr>
          <w:rFonts w:ascii="Arial" w:eastAsia="Times New Roman" w:hAnsi="Arial" w:cs="Arial"/>
          <w:color w:val="000000"/>
        </w:rPr>
        <w:t xml:space="preserve">. </w:t>
      </w:r>
      <w:r w:rsidR="00C303A6">
        <w:rPr>
          <w:rFonts w:ascii="Arial" w:eastAsia="Times New Roman" w:hAnsi="Arial" w:cs="Arial"/>
          <w:color w:val="000000"/>
        </w:rPr>
        <w:t>Next step:  we will synthesize</w:t>
      </w:r>
      <w:r w:rsidRPr="001B159A">
        <w:rPr>
          <w:rFonts w:ascii="Arial" w:eastAsia="Times New Roman" w:hAnsi="Arial" w:cs="Arial"/>
          <w:color w:val="000000"/>
        </w:rPr>
        <w:t xml:space="preserve"> </w:t>
      </w:r>
      <w:r w:rsidR="00C303A6">
        <w:rPr>
          <w:rFonts w:ascii="Arial" w:eastAsia="Times New Roman" w:hAnsi="Arial" w:cs="Arial"/>
          <w:color w:val="000000"/>
        </w:rPr>
        <w:t xml:space="preserve">all of the </w:t>
      </w:r>
      <w:r w:rsidRPr="001B159A">
        <w:rPr>
          <w:rFonts w:ascii="Arial" w:eastAsia="Times New Roman" w:hAnsi="Arial" w:cs="Arial"/>
          <w:color w:val="000000"/>
        </w:rPr>
        <w:t xml:space="preserve">feedback </w:t>
      </w:r>
      <w:r w:rsidR="00C303A6">
        <w:rPr>
          <w:rFonts w:ascii="Arial" w:eastAsia="Times New Roman" w:hAnsi="Arial" w:cs="Arial"/>
          <w:color w:val="000000"/>
        </w:rPr>
        <w:t>to create a new</w:t>
      </w:r>
      <w:r w:rsidRPr="001B159A">
        <w:rPr>
          <w:rFonts w:ascii="Arial" w:eastAsia="Times New Roman" w:hAnsi="Arial" w:cs="Arial"/>
          <w:color w:val="000000"/>
        </w:rPr>
        <w:t xml:space="preserve"> draft of the mission, vision and values statements.</w:t>
      </w:r>
    </w:p>
    <w:p w14:paraId="7457B32E" w14:textId="77777777" w:rsidR="001B159A" w:rsidRPr="001B159A" w:rsidRDefault="001B159A" w:rsidP="001B159A">
      <w:pPr>
        <w:shd w:val="clear" w:color="auto" w:fill="FFFFFF"/>
        <w:ind w:right="440"/>
        <w:rPr>
          <w:rFonts w:ascii="Times New Roman" w:eastAsia="Times New Roman" w:hAnsi="Times New Roman" w:cs="Times New Roman"/>
          <w:sz w:val="24"/>
          <w:szCs w:val="24"/>
        </w:rPr>
      </w:pPr>
      <w:r w:rsidRPr="001B159A">
        <w:rPr>
          <w:rFonts w:ascii="Arial" w:eastAsia="Times New Roman" w:hAnsi="Arial" w:cs="Arial"/>
          <w:color w:val="000000"/>
        </w:rPr>
        <w:t> </w:t>
      </w:r>
    </w:p>
    <w:p w14:paraId="596FF731" w14:textId="2CDA4861" w:rsidR="001B159A" w:rsidRPr="001B159A" w:rsidRDefault="00C303A6" w:rsidP="001B159A">
      <w:pPr>
        <w:shd w:val="clear" w:color="auto" w:fill="FFFFFF"/>
        <w:ind w:right="440"/>
        <w:rPr>
          <w:rFonts w:ascii="Times New Roman" w:eastAsia="Times New Roman" w:hAnsi="Times New Roman" w:cs="Times New Roman"/>
          <w:sz w:val="24"/>
          <w:szCs w:val="24"/>
        </w:rPr>
      </w:pPr>
      <w:r>
        <w:rPr>
          <w:rFonts w:ascii="Arial" w:eastAsia="Times New Roman" w:hAnsi="Arial" w:cs="Arial"/>
          <w:color w:val="000000"/>
        </w:rPr>
        <w:t>Mary Ho, Allison Hughes, and Nimsi Garcia volunteered to help synthesize the Values statements.  We will review them next time.</w:t>
      </w:r>
    </w:p>
    <w:p w14:paraId="376B0837" w14:textId="77777777" w:rsidR="001B159A" w:rsidRPr="001B159A" w:rsidRDefault="001B159A" w:rsidP="001B159A">
      <w:pPr>
        <w:shd w:val="clear" w:color="auto" w:fill="FFFFFF"/>
        <w:ind w:right="440"/>
        <w:rPr>
          <w:rFonts w:ascii="Times New Roman" w:eastAsia="Times New Roman" w:hAnsi="Times New Roman" w:cs="Times New Roman"/>
          <w:sz w:val="24"/>
          <w:szCs w:val="24"/>
        </w:rPr>
      </w:pPr>
      <w:r w:rsidRPr="001B159A">
        <w:rPr>
          <w:rFonts w:ascii="Arial" w:eastAsia="Times New Roman" w:hAnsi="Arial" w:cs="Arial"/>
          <w:color w:val="000000"/>
        </w:rPr>
        <w:t> </w:t>
      </w:r>
    </w:p>
    <w:p w14:paraId="6D03456B" w14:textId="32AFFD1D" w:rsidR="001B159A" w:rsidRPr="001B159A" w:rsidRDefault="00C303A6" w:rsidP="001B159A">
      <w:pPr>
        <w:rPr>
          <w:rFonts w:ascii="Times New Roman" w:eastAsia="Times New Roman" w:hAnsi="Times New Roman" w:cs="Times New Roman"/>
          <w:sz w:val="24"/>
          <w:szCs w:val="24"/>
        </w:rPr>
      </w:pPr>
      <w:r>
        <w:rPr>
          <w:rFonts w:ascii="Arial" w:eastAsia="Times New Roman" w:hAnsi="Arial" w:cs="Arial"/>
          <w:color w:val="000000"/>
        </w:rPr>
        <w:t>Karen Engel and Alex Claxton presented data and analysis about the i</w:t>
      </w:r>
      <w:r w:rsidR="001B159A" w:rsidRPr="001B159A">
        <w:rPr>
          <w:rFonts w:ascii="Arial" w:eastAsia="Times New Roman" w:hAnsi="Arial" w:cs="Arial"/>
          <w:color w:val="000000"/>
        </w:rPr>
        <w:t xml:space="preserve">nternal scan </w:t>
      </w:r>
      <w:r>
        <w:rPr>
          <w:rFonts w:ascii="Arial" w:eastAsia="Times New Roman" w:hAnsi="Arial" w:cs="Arial"/>
          <w:color w:val="000000"/>
        </w:rPr>
        <w:t xml:space="preserve">operations of the College (internal scan).  Summarizing the last session:  </w:t>
      </w:r>
    </w:p>
    <w:p w14:paraId="318B1461"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        </w:t>
      </w:r>
      <w:r w:rsidRPr="001B159A">
        <w:rPr>
          <w:rFonts w:ascii="Arial" w:eastAsia="Times New Roman" w:hAnsi="Arial" w:cs="Arial"/>
          <w:color w:val="000000"/>
        </w:rPr>
        <w:tab/>
        <w:t>Enrollment trends: “It is not a great picture for us.”</w:t>
      </w:r>
    </w:p>
    <w:p w14:paraId="3F99A67A" w14:textId="159A0150" w:rsidR="001B159A" w:rsidRPr="001B159A" w:rsidRDefault="001B159A" w:rsidP="001B159A">
      <w:pPr>
        <w:ind w:left="720"/>
        <w:rPr>
          <w:rFonts w:ascii="Times New Roman" w:eastAsia="Times New Roman" w:hAnsi="Times New Roman" w:cs="Times New Roman"/>
          <w:sz w:val="24"/>
          <w:szCs w:val="24"/>
        </w:rPr>
      </w:pPr>
      <w:r w:rsidRPr="001B159A">
        <w:rPr>
          <w:rFonts w:ascii="Arial" w:eastAsia="Times New Roman" w:hAnsi="Arial" w:cs="Arial"/>
          <w:color w:val="000000"/>
        </w:rPr>
        <w:t xml:space="preserve">Student Momentum: We looked at course access and success: We found that students of color are still disproportionately impacted. This is still </w:t>
      </w:r>
      <w:r w:rsidR="00C303A6">
        <w:rPr>
          <w:rFonts w:ascii="Arial" w:eastAsia="Times New Roman" w:hAnsi="Arial" w:cs="Arial"/>
          <w:color w:val="000000"/>
        </w:rPr>
        <w:t>the case for online instruction, in particular.</w:t>
      </w:r>
    </w:p>
    <w:p w14:paraId="04947CFA" w14:textId="3A1D354A" w:rsidR="001B159A" w:rsidRPr="001B159A" w:rsidRDefault="001B159A" w:rsidP="001B159A">
      <w:pPr>
        <w:ind w:left="720"/>
        <w:rPr>
          <w:rFonts w:ascii="Times New Roman" w:eastAsia="Times New Roman" w:hAnsi="Times New Roman" w:cs="Times New Roman"/>
          <w:sz w:val="24"/>
          <w:szCs w:val="24"/>
        </w:rPr>
      </w:pPr>
      <w:r w:rsidRPr="001B159A">
        <w:rPr>
          <w:rFonts w:ascii="Arial" w:eastAsia="Times New Roman" w:hAnsi="Arial" w:cs="Arial"/>
          <w:color w:val="000000"/>
        </w:rPr>
        <w:t>AB 705 has been effective in helping students pass transfer</w:t>
      </w:r>
      <w:r w:rsidR="00C303A6">
        <w:rPr>
          <w:rFonts w:ascii="Arial" w:eastAsia="Times New Roman" w:hAnsi="Arial" w:cs="Arial"/>
          <w:color w:val="000000"/>
        </w:rPr>
        <w:t xml:space="preserve"> level math and English courses. W</w:t>
      </w:r>
      <w:r w:rsidRPr="001B159A">
        <w:rPr>
          <w:rFonts w:ascii="Arial" w:eastAsia="Times New Roman" w:hAnsi="Arial" w:cs="Arial"/>
          <w:color w:val="000000"/>
        </w:rPr>
        <w:t>e will have a presentation on this later in the semester.</w:t>
      </w:r>
    </w:p>
    <w:p w14:paraId="4F8B3073" w14:textId="77777777" w:rsidR="001B159A" w:rsidRPr="001B159A" w:rsidRDefault="001B159A" w:rsidP="001B159A">
      <w:pPr>
        <w:ind w:left="720"/>
        <w:rPr>
          <w:rFonts w:ascii="Times New Roman" w:eastAsia="Times New Roman" w:hAnsi="Times New Roman" w:cs="Times New Roman"/>
          <w:sz w:val="24"/>
          <w:szCs w:val="24"/>
        </w:rPr>
      </w:pPr>
      <w:r w:rsidRPr="001B159A">
        <w:rPr>
          <w:rFonts w:ascii="Arial" w:eastAsia="Times New Roman" w:hAnsi="Arial" w:cs="Arial"/>
          <w:color w:val="000000"/>
        </w:rPr>
        <w:t>Completion: Our 2, 3 and 4 year completion rates are low. Are we achieving our goal of helping students complete their programs?</w:t>
      </w:r>
    </w:p>
    <w:p w14:paraId="29CE9D5F" w14:textId="77777777" w:rsidR="001B159A" w:rsidRPr="001B159A" w:rsidRDefault="001B159A" w:rsidP="001B159A">
      <w:pPr>
        <w:ind w:left="720"/>
        <w:rPr>
          <w:rFonts w:ascii="Times New Roman" w:eastAsia="Times New Roman" w:hAnsi="Times New Roman" w:cs="Times New Roman"/>
          <w:sz w:val="24"/>
          <w:szCs w:val="24"/>
        </w:rPr>
      </w:pPr>
      <w:r w:rsidRPr="001B159A">
        <w:rPr>
          <w:rFonts w:ascii="Arial" w:eastAsia="Times New Roman" w:hAnsi="Arial" w:cs="Arial"/>
          <w:color w:val="000000"/>
        </w:rPr>
        <w:t>Transfer: 65% do want to transfer but only 24% transfer in 4 years.</w:t>
      </w:r>
    </w:p>
    <w:p w14:paraId="76780712" w14:textId="143CA848"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 xml:space="preserve">Alex Claxton: </w:t>
      </w:r>
      <w:r w:rsidR="00C303A6">
        <w:rPr>
          <w:rFonts w:ascii="Arial" w:eastAsia="Times New Roman" w:hAnsi="Arial" w:cs="Arial"/>
          <w:color w:val="000000"/>
        </w:rPr>
        <w:t>shared a Sankey diagram showing</w:t>
      </w:r>
      <w:r w:rsidRPr="001B159A">
        <w:rPr>
          <w:rFonts w:ascii="Arial" w:eastAsia="Times New Roman" w:hAnsi="Arial" w:cs="Arial"/>
          <w:color w:val="000000"/>
        </w:rPr>
        <w:t xml:space="preserve"> </w:t>
      </w:r>
      <w:r w:rsidR="00C303A6">
        <w:rPr>
          <w:rFonts w:ascii="Arial" w:eastAsia="Times New Roman" w:hAnsi="Arial" w:cs="Arial"/>
          <w:color w:val="000000"/>
        </w:rPr>
        <w:t>th</w:t>
      </w:r>
      <w:r w:rsidRPr="001B159A">
        <w:rPr>
          <w:rFonts w:ascii="Arial" w:eastAsia="Times New Roman" w:hAnsi="Arial" w:cs="Arial"/>
          <w:color w:val="000000"/>
        </w:rPr>
        <w:t>e transfer journey</w:t>
      </w:r>
      <w:r w:rsidR="00C303A6">
        <w:rPr>
          <w:rFonts w:ascii="Arial" w:eastAsia="Times New Roman" w:hAnsi="Arial" w:cs="Arial"/>
          <w:color w:val="000000"/>
        </w:rPr>
        <w:t xml:space="preserve"> for a Fall 2015 cohort.</w:t>
      </w:r>
      <w:r w:rsidRPr="001B159A">
        <w:rPr>
          <w:rFonts w:ascii="Arial" w:eastAsia="Times New Roman" w:hAnsi="Arial" w:cs="Arial"/>
          <w:color w:val="000000"/>
        </w:rPr>
        <w:t xml:space="preserve"> Majority of our students hit the 12 unit mark after the fall semester. A little more than half of the students who were on track after their first semester fell off track during the spring semester. These data shows data that</w:t>
      </w:r>
    </w:p>
    <w:p w14:paraId="61A2667A"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Jenna French: Asked a clarifying question about what the transfer time line means:</w:t>
      </w:r>
    </w:p>
    <w:p w14:paraId="2E423D46" w14:textId="02CDD696"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David Eck: Is there a possibility that they transferred from Skyline or CSM?</w:t>
      </w:r>
    </w:p>
    <w:p w14:paraId="3E356FEF" w14:textId="356FACCF"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lastRenderedPageBreak/>
        <w:t xml:space="preserve">Alex Claxton: </w:t>
      </w:r>
      <w:r w:rsidR="00C303A6">
        <w:rPr>
          <w:rFonts w:ascii="Arial" w:eastAsia="Times New Roman" w:hAnsi="Arial" w:cs="Arial"/>
          <w:color w:val="000000"/>
        </w:rPr>
        <w:t>If</w:t>
      </w:r>
      <w:r w:rsidRPr="001B159A">
        <w:rPr>
          <w:rFonts w:ascii="Arial" w:eastAsia="Times New Roman" w:hAnsi="Arial" w:cs="Arial"/>
          <w:color w:val="000000"/>
        </w:rPr>
        <w:t xml:space="preserve"> students are part of the initial cohort </w:t>
      </w:r>
      <w:r w:rsidR="00C303A6">
        <w:rPr>
          <w:rFonts w:ascii="Arial" w:eastAsia="Times New Roman" w:hAnsi="Arial" w:cs="Arial"/>
          <w:color w:val="000000"/>
        </w:rPr>
        <w:t xml:space="preserve">(as CAN primary campus) </w:t>
      </w:r>
      <w:r w:rsidRPr="001B159A">
        <w:rPr>
          <w:rFonts w:ascii="Arial" w:eastAsia="Times New Roman" w:hAnsi="Arial" w:cs="Arial"/>
          <w:color w:val="000000"/>
        </w:rPr>
        <w:t>they are included in the final number.</w:t>
      </w:r>
    </w:p>
    <w:p w14:paraId="231404EF"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Jenna French:  I find the data that the students drop after the first semester interesting thinking about what kind of interventions we need to have to help these students.</w:t>
      </w:r>
    </w:p>
    <w:p w14:paraId="7F5158BE"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Jeanne Stalker: I think we need to advertise more. Get to the high schools before the winter break. We need to get this community wide. I do not think we can wait until January 4</w:t>
      </w:r>
      <w:r w:rsidRPr="001B159A">
        <w:rPr>
          <w:rFonts w:ascii="Arial" w:eastAsia="Times New Roman" w:hAnsi="Arial" w:cs="Arial"/>
          <w:color w:val="000000"/>
          <w:sz w:val="20"/>
          <w:szCs w:val="20"/>
          <w:vertAlign w:val="superscript"/>
        </w:rPr>
        <w:t>th</w:t>
      </w:r>
      <w:r w:rsidRPr="001B159A">
        <w:rPr>
          <w:rFonts w:ascii="Arial" w:eastAsia="Times New Roman" w:hAnsi="Arial" w:cs="Arial"/>
          <w:color w:val="000000"/>
        </w:rPr>
        <w:t>.</w:t>
      </w:r>
    </w:p>
    <w:p w14:paraId="6EC66396" w14:textId="3CC2783C"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Karen Engel:  Where there are challenges there is also an opportunity. We, Alex and Milena have been looking at why these things are happening. These are things that we are going to reflect during our next sessions. One thing that we as a college have been doing is to put sessions with low enrollment online. This have caused a bu</w:t>
      </w:r>
      <w:r w:rsidR="00B86564">
        <w:rPr>
          <w:rFonts w:ascii="Arial" w:eastAsia="Times New Roman" w:hAnsi="Arial" w:cs="Arial"/>
          <w:color w:val="000000"/>
        </w:rPr>
        <w:t>r</w:t>
      </w:r>
      <w:r w:rsidRPr="001B159A">
        <w:rPr>
          <w:rFonts w:ascii="Arial" w:eastAsia="Times New Roman" w:hAnsi="Arial" w:cs="Arial"/>
          <w:color w:val="000000"/>
        </w:rPr>
        <w:t>st in enrollments</w:t>
      </w:r>
      <w:r w:rsidR="00B86564">
        <w:rPr>
          <w:rFonts w:ascii="Arial" w:eastAsia="Times New Roman" w:hAnsi="Arial" w:cs="Arial"/>
          <w:color w:val="000000"/>
        </w:rPr>
        <w:t>. But in the COVID</w:t>
      </w:r>
      <w:r w:rsidRPr="001B159A">
        <w:rPr>
          <w:rFonts w:ascii="Arial" w:eastAsia="Times New Roman" w:hAnsi="Arial" w:cs="Arial"/>
          <w:color w:val="000000"/>
        </w:rPr>
        <w:t>19 environment the student preferences have changed. Now we see a student swirl in our district. Students take online classes in our college and in our sister college</w:t>
      </w:r>
      <w:r w:rsidR="00C303A6">
        <w:rPr>
          <w:rFonts w:ascii="Arial" w:eastAsia="Times New Roman" w:hAnsi="Arial" w:cs="Arial"/>
          <w:color w:val="000000"/>
        </w:rPr>
        <w:t>s</w:t>
      </w:r>
      <w:r w:rsidRPr="001B159A">
        <w:rPr>
          <w:rFonts w:ascii="Arial" w:eastAsia="Times New Roman" w:hAnsi="Arial" w:cs="Arial"/>
          <w:color w:val="000000"/>
        </w:rPr>
        <w:t>. In the online instruction</w:t>
      </w:r>
      <w:r w:rsidR="00C303A6">
        <w:rPr>
          <w:rFonts w:ascii="Arial" w:eastAsia="Times New Roman" w:hAnsi="Arial" w:cs="Arial"/>
          <w:color w:val="000000"/>
        </w:rPr>
        <w:t>al</w:t>
      </w:r>
      <w:r w:rsidRPr="001B159A">
        <w:rPr>
          <w:rFonts w:ascii="Arial" w:eastAsia="Times New Roman" w:hAnsi="Arial" w:cs="Arial"/>
          <w:color w:val="000000"/>
        </w:rPr>
        <w:t xml:space="preserve"> environment</w:t>
      </w:r>
      <w:r w:rsidR="00C303A6">
        <w:rPr>
          <w:rFonts w:ascii="Arial" w:eastAsia="Times New Roman" w:hAnsi="Arial" w:cs="Arial"/>
          <w:color w:val="000000"/>
        </w:rPr>
        <w:t>,</w:t>
      </w:r>
      <w:r w:rsidRPr="001B159A">
        <w:rPr>
          <w:rFonts w:ascii="Arial" w:eastAsia="Times New Roman" w:hAnsi="Arial" w:cs="Arial"/>
          <w:color w:val="000000"/>
        </w:rPr>
        <w:t xml:space="preserve"> why should students choose us instead of other colleges?</w:t>
      </w:r>
    </w:p>
    <w:p w14:paraId="746F82C3" w14:textId="77777777" w:rsidR="00C303A6" w:rsidRDefault="001B159A" w:rsidP="001B159A">
      <w:pPr>
        <w:rPr>
          <w:rFonts w:ascii="Arial" w:eastAsia="Times New Roman" w:hAnsi="Arial" w:cs="Arial"/>
          <w:color w:val="000000"/>
        </w:rPr>
      </w:pPr>
      <w:r w:rsidRPr="001B159A">
        <w:rPr>
          <w:rFonts w:ascii="Arial" w:eastAsia="Times New Roman" w:hAnsi="Arial" w:cs="Arial"/>
          <w:color w:val="000000"/>
        </w:rPr>
        <w:t xml:space="preserve">Alex Claxton: Understanding Student Journeys- unit accumulation. </w:t>
      </w:r>
      <w:r w:rsidR="00C303A6">
        <w:rPr>
          <w:rFonts w:ascii="Arial" w:eastAsia="Times New Roman" w:hAnsi="Arial" w:cs="Arial"/>
          <w:color w:val="000000"/>
        </w:rPr>
        <w:t>Three general types of journeys emerge from the analysis of a Fall 2016 first time cohort:</w:t>
      </w:r>
    </w:p>
    <w:p w14:paraId="1B45A5DE" w14:textId="77777777" w:rsidR="00C303A6" w:rsidRPr="00C303A6" w:rsidRDefault="001B159A" w:rsidP="00C303A6">
      <w:pPr>
        <w:pStyle w:val="ListParagraph"/>
        <w:numPr>
          <w:ilvl w:val="0"/>
          <w:numId w:val="2"/>
        </w:numPr>
        <w:rPr>
          <w:rFonts w:ascii="Times New Roman" w:eastAsia="Times New Roman" w:hAnsi="Times New Roman" w:cs="Times New Roman"/>
          <w:sz w:val="24"/>
          <w:szCs w:val="24"/>
        </w:rPr>
      </w:pPr>
      <w:r w:rsidRPr="00C303A6">
        <w:rPr>
          <w:rFonts w:ascii="Arial" w:eastAsia="Times New Roman" w:hAnsi="Arial" w:cs="Arial"/>
          <w:color w:val="000000"/>
        </w:rPr>
        <w:t xml:space="preserve">Rapid Accumulation (10 units per semester, complete in 2 to 3 years-32% of the cohort), </w:t>
      </w:r>
    </w:p>
    <w:p w14:paraId="3DA9BB93" w14:textId="77777777" w:rsidR="00C303A6" w:rsidRPr="00C303A6" w:rsidRDefault="001B159A" w:rsidP="00C303A6">
      <w:pPr>
        <w:pStyle w:val="ListParagraph"/>
        <w:numPr>
          <w:ilvl w:val="0"/>
          <w:numId w:val="2"/>
        </w:numPr>
        <w:rPr>
          <w:rFonts w:ascii="Times New Roman" w:eastAsia="Times New Roman" w:hAnsi="Times New Roman" w:cs="Times New Roman"/>
          <w:sz w:val="24"/>
          <w:szCs w:val="24"/>
        </w:rPr>
      </w:pPr>
      <w:r w:rsidRPr="00C303A6">
        <w:rPr>
          <w:rFonts w:ascii="Arial" w:eastAsia="Times New Roman" w:hAnsi="Arial" w:cs="Arial"/>
          <w:color w:val="000000"/>
        </w:rPr>
        <w:t xml:space="preserve">Steady Accumulation (7-9 units per semester, complete in 3-4 years, 12% of the cohort), and </w:t>
      </w:r>
    </w:p>
    <w:p w14:paraId="4BE7675B" w14:textId="5F0B13C4" w:rsidR="001B159A" w:rsidRPr="00C303A6" w:rsidRDefault="00C303A6" w:rsidP="00C303A6">
      <w:pPr>
        <w:pStyle w:val="ListParagraph"/>
        <w:numPr>
          <w:ilvl w:val="0"/>
          <w:numId w:val="2"/>
        </w:numPr>
        <w:rPr>
          <w:rFonts w:ascii="Times New Roman" w:eastAsia="Times New Roman" w:hAnsi="Times New Roman" w:cs="Times New Roman"/>
          <w:sz w:val="24"/>
          <w:szCs w:val="24"/>
        </w:rPr>
      </w:pPr>
      <w:r>
        <w:rPr>
          <w:rFonts w:ascii="Arial" w:eastAsia="Times New Roman" w:hAnsi="Arial" w:cs="Arial"/>
          <w:color w:val="000000"/>
        </w:rPr>
        <w:t>L</w:t>
      </w:r>
      <w:r w:rsidR="001B159A" w:rsidRPr="00C303A6">
        <w:rPr>
          <w:rFonts w:ascii="Arial" w:eastAsia="Times New Roman" w:hAnsi="Arial" w:cs="Arial"/>
          <w:color w:val="000000"/>
        </w:rPr>
        <w:t>ow accumulation (0-5 units per term, complete in 5+ years, 56% of the cohort). Hispanic students are overrepresented in the low accumulation group and underrepresented in the rapid accumulation group. The trend is opposite for the other ethnicities.</w:t>
      </w:r>
    </w:p>
    <w:p w14:paraId="0774DD43" w14:textId="77777777" w:rsidR="001B159A" w:rsidRPr="001B159A" w:rsidRDefault="001B159A" w:rsidP="001B159A">
      <w:pPr>
        <w:rPr>
          <w:rFonts w:ascii="Times New Roman" w:eastAsia="Times New Roman" w:hAnsi="Times New Roman" w:cs="Times New Roman"/>
          <w:sz w:val="24"/>
          <w:szCs w:val="24"/>
        </w:rPr>
      </w:pPr>
      <w:bookmarkStart w:id="0" w:name="_GoBack"/>
      <w:r w:rsidRPr="001B159A">
        <w:rPr>
          <w:rFonts w:ascii="Arial" w:eastAsia="Times New Roman" w:hAnsi="Arial" w:cs="Arial"/>
          <w:color w:val="000000"/>
        </w:rPr>
        <w:t>Jenna French: Is the exploratory group undecided?</w:t>
      </w:r>
    </w:p>
    <w:p w14:paraId="29590698"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Alex Claxton: Degree/Transfer seeking is three different ed goals combined</w:t>
      </w:r>
      <w:bookmarkEnd w:id="0"/>
      <w:r w:rsidRPr="001B159A">
        <w:rPr>
          <w:rFonts w:ascii="Arial" w:eastAsia="Times New Roman" w:hAnsi="Arial" w:cs="Arial"/>
          <w:color w:val="000000"/>
        </w:rPr>
        <w:t>.</w:t>
      </w:r>
    </w:p>
    <w:p w14:paraId="575EB1FC"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Alex Claxton: How these students persist. Rapid group, after 2 years 14% obtain a degree and 80% remain. By 4 years 56% obtain a degree and 15% remain. Steady accumulation after 5 years 37% obtain a degree. Comparison between rapid and low accumulation groups. Degree seekers are 24 times more likely to be in the rapid accumulation group. White non-Hispanic students are 7.3 times more likely to be in the rapid accumulation than in the low accumulation group.</w:t>
      </w:r>
    </w:p>
    <w:p w14:paraId="66DEF64C"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Karen Engel: Breakout Groups. Shared a slide with five prompts. Many of our part-time students accumulate a low number of units-how can we better understand their experiences and develop strategies to help overcome barriers. Which strategies might be more impactful? What strategies might be good to increase full time students? Alex and I have an interpretation of the data but do you have any other interpretation?</w:t>
      </w:r>
    </w:p>
    <w:p w14:paraId="129BB514"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Karen Engel: we will have two breakout groups. David, are you going to put the questions in the chat. Group 1 will take two bullets and group 2 will take the last three bullets.</w:t>
      </w:r>
    </w:p>
    <w:p w14:paraId="7A7E7037"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 </w:t>
      </w:r>
    </w:p>
    <w:p w14:paraId="5FA3F7C6"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000000"/>
        </w:rPr>
        <w:t>Breakout group 2:</w:t>
      </w:r>
    </w:p>
    <w:p w14:paraId="30654245"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David Eck: Read the prompts for group 2.</w:t>
      </w:r>
    </w:p>
    <w:p w14:paraId="37AC14A7"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Nimsi Garcia: I have thoughts for the first prompt. Towards the end of their study when the students are about to transfer they tend to take more units so they can transfer sooner. This is one of the things that motivates them to have a higher unit load. For this reason we might want to create a structure to accelerate students to the transfer. Another thought is that the Promise and the EOPS programs accept only full time units but it would be nice to have financial support for part time students.</w:t>
      </w:r>
    </w:p>
    <w:p w14:paraId="5FA11E5C"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David Eck: taking notes for breakout group 2.</w:t>
      </w:r>
    </w:p>
    <w:p w14:paraId="4316AB81"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 </w:t>
      </w:r>
    </w:p>
    <w:p w14:paraId="57BE45E9"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Back to the whole group:</w:t>
      </w:r>
    </w:p>
    <w:p w14:paraId="398CD183"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        </w:t>
      </w:r>
      <w:r w:rsidRPr="001B159A">
        <w:rPr>
          <w:rFonts w:ascii="Arial" w:eastAsia="Times New Roman" w:hAnsi="Arial" w:cs="Arial"/>
          <w:color w:val="000000"/>
        </w:rPr>
        <w:tab/>
        <w:t>David Eck: Alicia got cutout… Is there anything else you have to say?</w:t>
      </w:r>
    </w:p>
    <w:p w14:paraId="6A4E6E92"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lastRenderedPageBreak/>
        <w:t>        </w:t>
      </w:r>
      <w:r w:rsidRPr="001B159A">
        <w:rPr>
          <w:rFonts w:ascii="Arial" w:eastAsia="Times New Roman" w:hAnsi="Arial" w:cs="Arial"/>
          <w:color w:val="000000"/>
        </w:rPr>
        <w:tab/>
        <w:t>Alicia: We have the coolest ESL program in the district.</w:t>
      </w:r>
    </w:p>
    <w:p w14:paraId="5DF4CB07"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        </w:t>
      </w:r>
      <w:r w:rsidRPr="001B159A">
        <w:rPr>
          <w:rFonts w:ascii="Arial" w:eastAsia="Times New Roman" w:hAnsi="Arial" w:cs="Arial"/>
          <w:color w:val="000000"/>
        </w:rPr>
        <w:tab/>
        <w:t>Karen Engel: Was this discussion productive, also was something in the data shocking</w:t>
      </w:r>
    </w:p>
    <w:p w14:paraId="131DAC47"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        </w:t>
      </w:r>
      <w:r w:rsidRPr="001B159A">
        <w:rPr>
          <w:rFonts w:ascii="Arial" w:eastAsia="Times New Roman" w:hAnsi="Arial" w:cs="Arial"/>
          <w:color w:val="000000"/>
        </w:rPr>
        <w:tab/>
        <w:t>Jenna French:  This discussion feels great. We should have part-time student focus in our discussion. It is a pressure for students to complete a program in two years.</w:t>
      </w:r>
    </w:p>
    <w:p w14:paraId="7466E65F"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Karen Engel: I see Nimsi’s question in the chat. The largest portion of our transfers are to CSU and UC’s.</w:t>
      </w:r>
    </w:p>
    <w:p w14:paraId="2AA0CEC3"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Nimsi Garcia: Are the transfer trajectories different for CSU and UC’s.  Is it more difficult for our students to transfer for UC and CSU and does it take more time?</w:t>
      </w:r>
    </w:p>
    <w:p w14:paraId="7628D93E"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Karen Engel: We will continue with the internal scan discussions. Thank you for participating and have a great day!</w:t>
      </w:r>
    </w:p>
    <w:p w14:paraId="18230787" w14:textId="77777777" w:rsidR="001B159A" w:rsidRPr="001B159A" w:rsidRDefault="001B159A" w:rsidP="001B159A">
      <w:pPr>
        <w:spacing w:after="240"/>
        <w:rPr>
          <w:rFonts w:ascii="Times New Roman" w:eastAsia="Times New Roman" w:hAnsi="Times New Roman" w:cs="Times New Roman"/>
          <w:sz w:val="24"/>
          <w:szCs w:val="24"/>
        </w:rPr>
      </w:pPr>
      <w:r w:rsidRPr="001B159A">
        <w:rPr>
          <w:rFonts w:ascii="Times New Roman" w:eastAsia="Times New Roman" w:hAnsi="Times New Roman" w:cs="Times New Roman"/>
          <w:sz w:val="24"/>
          <w:szCs w:val="24"/>
        </w:rPr>
        <w:br/>
      </w:r>
    </w:p>
    <w:p w14:paraId="12E47E04"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Notes from Nov 3 Breakout Groups - EMP TF</w:t>
      </w:r>
    </w:p>
    <w:p w14:paraId="62C32D3A" w14:textId="77777777" w:rsidR="001B159A" w:rsidRPr="001B159A" w:rsidRDefault="001B159A" w:rsidP="001B159A">
      <w:pPr>
        <w:rPr>
          <w:rFonts w:ascii="Times New Roman" w:eastAsia="Times New Roman" w:hAnsi="Times New Roman" w:cs="Times New Roman"/>
          <w:sz w:val="24"/>
          <w:szCs w:val="24"/>
        </w:rPr>
      </w:pPr>
    </w:p>
    <w:p w14:paraId="74AAF8BD"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rPr>
        <w:t>Group 1:</w:t>
      </w:r>
    </w:p>
    <w:p w14:paraId="5E154F5D" w14:textId="77777777" w:rsidR="001B159A" w:rsidRPr="001B159A" w:rsidRDefault="001B159A" w:rsidP="001B159A">
      <w:pPr>
        <w:rPr>
          <w:rFonts w:ascii="Times New Roman" w:eastAsia="Times New Roman" w:hAnsi="Times New Roman" w:cs="Times New Roman"/>
          <w:sz w:val="24"/>
          <w:szCs w:val="24"/>
        </w:rPr>
      </w:pPr>
    </w:p>
    <w:p w14:paraId="7292816B" w14:textId="77777777" w:rsidR="001B159A" w:rsidRPr="001B159A" w:rsidRDefault="001B159A" w:rsidP="001B159A">
      <w:pPr>
        <w:spacing w:before="240" w:after="240"/>
        <w:rPr>
          <w:rFonts w:ascii="Times New Roman" w:eastAsia="Times New Roman" w:hAnsi="Times New Roman" w:cs="Times New Roman"/>
          <w:sz w:val="24"/>
          <w:szCs w:val="24"/>
        </w:rPr>
      </w:pPr>
      <w:r w:rsidRPr="001B159A">
        <w:rPr>
          <w:rFonts w:ascii="Arial" w:eastAsia="Times New Roman" w:hAnsi="Arial" w:cs="Arial"/>
          <w:b/>
          <w:bCs/>
          <w:color w:val="000000"/>
        </w:rPr>
        <w:t>Many degree and transfer-seeking students attempt and earn a very low number of units during their first term. How can we better understand the experience of these part-time students during their first semester?</w:t>
      </w:r>
    </w:p>
    <w:p w14:paraId="797BCF84" w14:textId="77777777" w:rsidR="001B159A" w:rsidRPr="001B159A" w:rsidRDefault="001B159A" w:rsidP="001B159A">
      <w:pPr>
        <w:spacing w:before="240" w:after="240"/>
        <w:rPr>
          <w:rFonts w:ascii="Times New Roman" w:eastAsia="Times New Roman" w:hAnsi="Times New Roman" w:cs="Times New Roman"/>
          <w:sz w:val="24"/>
          <w:szCs w:val="24"/>
        </w:rPr>
      </w:pPr>
      <w:r w:rsidRPr="001B159A">
        <w:rPr>
          <w:rFonts w:ascii="Arial" w:eastAsia="Times New Roman" w:hAnsi="Arial" w:cs="Arial"/>
          <w:color w:val="000000"/>
        </w:rPr>
        <w:t>Counselors are front-line, new norm &gt; many of students are taking low accumulation</w:t>
      </w:r>
      <w:r w:rsidRPr="001B159A">
        <w:rPr>
          <w:rFonts w:ascii="Arial" w:eastAsia="Times New Roman" w:hAnsi="Arial" w:cs="Arial"/>
          <w:color w:val="000000"/>
        </w:rPr>
        <w:br/>
        <w:t>Good to ask students&gt; why are they taking less unit? Working, kids, first-semester jitters. Being full time is difficult. Many students have kids can’t take morning classes. Offer classes later in the day.</w:t>
      </w:r>
      <w:r w:rsidRPr="001B159A">
        <w:rPr>
          <w:rFonts w:ascii="Arial" w:eastAsia="Times New Roman" w:hAnsi="Arial" w:cs="Arial"/>
          <w:color w:val="000000"/>
        </w:rPr>
        <w:br/>
        <w:t>Classes and schedule need to match winter break/3 day holiday for parents (match to school districts)</w:t>
      </w:r>
      <w:r w:rsidRPr="001B159A">
        <w:rPr>
          <w:rFonts w:ascii="Arial" w:eastAsia="Times New Roman" w:hAnsi="Arial" w:cs="Arial"/>
          <w:color w:val="000000"/>
        </w:rPr>
        <w:br/>
        <w:t>Social pressure to be full-time</w:t>
      </w:r>
    </w:p>
    <w:p w14:paraId="1DD4FFA7" w14:textId="77777777" w:rsidR="001B159A" w:rsidRPr="001B159A" w:rsidRDefault="001B159A" w:rsidP="001B159A">
      <w:pPr>
        <w:spacing w:before="240" w:after="240"/>
        <w:rPr>
          <w:rFonts w:ascii="Times New Roman" w:eastAsia="Times New Roman" w:hAnsi="Times New Roman" w:cs="Times New Roman"/>
          <w:sz w:val="24"/>
          <w:szCs w:val="24"/>
        </w:rPr>
      </w:pPr>
      <w:r w:rsidRPr="001B159A">
        <w:rPr>
          <w:rFonts w:ascii="Arial" w:eastAsia="Times New Roman" w:hAnsi="Arial" w:cs="Arial"/>
          <w:b/>
          <w:bCs/>
          <w:color w:val="000000"/>
        </w:rPr>
        <w:t>What else would you like to know as we consider which strategies might be most impactful for the low unit accumulation (part-time) group? The steady accumulation (part-time) group?</w:t>
      </w:r>
    </w:p>
    <w:p w14:paraId="0F607786" w14:textId="77777777" w:rsidR="001B159A" w:rsidRPr="001B159A" w:rsidRDefault="001B159A" w:rsidP="001B159A">
      <w:pPr>
        <w:spacing w:before="240" w:after="240"/>
        <w:rPr>
          <w:rFonts w:ascii="Times New Roman" w:eastAsia="Times New Roman" w:hAnsi="Times New Roman" w:cs="Times New Roman"/>
          <w:sz w:val="24"/>
          <w:szCs w:val="24"/>
        </w:rPr>
      </w:pPr>
      <w:r w:rsidRPr="001B159A">
        <w:rPr>
          <w:rFonts w:ascii="Arial" w:eastAsia="Times New Roman" w:hAnsi="Arial" w:cs="Arial"/>
          <w:b/>
          <w:bCs/>
          <w:color w:val="000000"/>
        </w:rPr>
        <w:t>What strategies might be good to help increase or maintain full-time student numbers?  </w:t>
      </w:r>
    </w:p>
    <w:p w14:paraId="02D5F898" w14:textId="77777777" w:rsidR="001B159A" w:rsidRPr="001B159A" w:rsidRDefault="001B159A" w:rsidP="001B159A">
      <w:pPr>
        <w:spacing w:before="240" w:after="240"/>
        <w:rPr>
          <w:rFonts w:ascii="Times New Roman" w:eastAsia="Times New Roman" w:hAnsi="Times New Roman" w:cs="Times New Roman"/>
          <w:sz w:val="24"/>
          <w:szCs w:val="24"/>
        </w:rPr>
      </w:pPr>
      <w:r w:rsidRPr="001B159A">
        <w:rPr>
          <w:rFonts w:ascii="Arial" w:eastAsia="Times New Roman" w:hAnsi="Arial" w:cs="Arial"/>
          <w:color w:val="000000"/>
        </w:rPr>
        <w:t>We need better strategy for our students who can’t be full-time. Need to look at our part-time student. Faculty can look at calendar</w:t>
      </w:r>
      <w:r w:rsidRPr="001B159A">
        <w:rPr>
          <w:rFonts w:ascii="Arial" w:eastAsia="Times New Roman" w:hAnsi="Arial" w:cs="Arial"/>
          <w:color w:val="000000"/>
        </w:rPr>
        <w:br/>
        <w:t>What will it look like when we return to campus – more flexibility when expanding online and hybrid options. Asynchronous have been helpful, helped take classes and be successful.On-line counseling sessions – virtual appointment, having more online</w:t>
      </w:r>
      <w:r w:rsidRPr="001B159A">
        <w:rPr>
          <w:rFonts w:ascii="Arial" w:eastAsia="Times New Roman" w:hAnsi="Arial" w:cs="Arial"/>
          <w:color w:val="000000"/>
        </w:rPr>
        <w:br/>
      </w:r>
      <w:r w:rsidRPr="001B159A">
        <w:rPr>
          <w:rFonts w:ascii="Times New Roman" w:eastAsia="Times New Roman" w:hAnsi="Times New Roman" w:cs="Times New Roman"/>
          <w:color w:val="000000"/>
          <w:sz w:val="14"/>
          <w:szCs w:val="14"/>
        </w:rPr>
        <w:t xml:space="preserve"> </w:t>
      </w:r>
      <w:r w:rsidRPr="001B159A">
        <w:rPr>
          <w:rFonts w:ascii="Arial" w:eastAsia="Times New Roman" w:hAnsi="Arial" w:cs="Arial"/>
          <w:color w:val="000000"/>
        </w:rPr>
        <w:t>Mold campus to student needs</w:t>
      </w:r>
      <w:r w:rsidRPr="001B159A">
        <w:rPr>
          <w:rFonts w:ascii="Arial" w:eastAsia="Times New Roman" w:hAnsi="Arial" w:cs="Arial"/>
          <w:color w:val="000000"/>
        </w:rPr>
        <w:br/>
        <w:t>Transportation travel time is difficult </w:t>
      </w:r>
    </w:p>
    <w:p w14:paraId="65AE9970" w14:textId="77777777" w:rsidR="001B159A" w:rsidRPr="001B159A" w:rsidRDefault="001B159A" w:rsidP="001B159A">
      <w:pPr>
        <w:ind w:left="720"/>
        <w:rPr>
          <w:rFonts w:ascii="Times New Roman" w:eastAsia="Times New Roman" w:hAnsi="Times New Roman" w:cs="Times New Roman"/>
          <w:sz w:val="24"/>
          <w:szCs w:val="24"/>
        </w:rPr>
      </w:pPr>
      <w:r w:rsidRPr="001B159A">
        <w:rPr>
          <w:rFonts w:ascii="Arial" w:eastAsia="Times New Roman" w:hAnsi="Arial" w:cs="Arial"/>
          <w:color w:val="000000"/>
        </w:rPr>
        <w:t>•</w:t>
      </w:r>
      <w:r w:rsidRPr="001B159A">
        <w:rPr>
          <w:rFonts w:ascii="Times New Roman" w:eastAsia="Times New Roman" w:hAnsi="Times New Roman" w:cs="Times New Roman"/>
          <w:color w:val="000000"/>
          <w:sz w:val="14"/>
          <w:szCs w:val="14"/>
        </w:rPr>
        <w:t xml:space="preserve">       </w:t>
      </w:r>
      <w:r w:rsidRPr="001B159A">
        <w:rPr>
          <w:rFonts w:ascii="Arial" w:eastAsia="Times New Roman" w:hAnsi="Arial" w:cs="Arial"/>
          <w:color w:val="000000"/>
        </w:rPr>
        <w:t>What else would you like to know as we consider which strategies might be most impactful for the low unit accumulation (part-time) group? The steady accumulation (part-time) group?</w:t>
      </w:r>
    </w:p>
    <w:p w14:paraId="76413CB2" w14:textId="77777777" w:rsidR="001B159A" w:rsidRPr="001B159A" w:rsidRDefault="001B159A" w:rsidP="001B159A">
      <w:pPr>
        <w:ind w:left="360"/>
        <w:rPr>
          <w:rFonts w:ascii="Times New Roman" w:eastAsia="Times New Roman" w:hAnsi="Times New Roman" w:cs="Times New Roman"/>
          <w:sz w:val="24"/>
          <w:szCs w:val="24"/>
        </w:rPr>
      </w:pPr>
      <w:r w:rsidRPr="001B159A">
        <w:rPr>
          <w:rFonts w:ascii="Arial" w:eastAsia="Times New Roman" w:hAnsi="Arial" w:cs="Arial"/>
          <w:color w:val="000000"/>
          <w:sz w:val="24"/>
          <w:szCs w:val="24"/>
        </w:rPr>
        <w:t> </w:t>
      </w:r>
    </w:p>
    <w:p w14:paraId="3FC275CB"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How best to find out why exactly our students are part-time?</w:t>
      </w:r>
    </w:p>
    <w:p w14:paraId="222DD3C6"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-Different strategies for different reasons</w:t>
      </w:r>
    </w:p>
    <w:p w14:paraId="53222367"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lastRenderedPageBreak/>
        <w:t> </w:t>
      </w:r>
    </w:p>
    <w:p w14:paraId="5FB50367"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Expanding career support and community engagement</w:t>
      </w:r>
    </w:p>
    <w:p w14:paraId="3E507038"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-If part-time because of work, possibilities of trying to highlight connections between the person’s work and our College’s offerings.</w:t>
      </w:r>
    </w:p>
    <w:p w14:paraId="2EEDDA1A"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Communicate value of this kind of connection for students</w:t>
      </w:r>
    </w:p>
    <w:p w14:paraId="75D4F567"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Try to highlight work opportunities that would fit our academic offerings.</w:t>
      </w:r>
    </w:p>
    <w:p w14:paraId="05D76815"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w:t>
      </w:r>
    </w:p>
    <w:p w14:paraId="33C0A441"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xml:space="preserve">            -De Anza </w:t>
      </w:r>
      <w:hyperlink r:id="rId9" w:history="1">
        <w:r w:rsidRPr="001B159A">
          <w:rPr>
            <w:rFonts w:ascii="Arial" w:eastAsia="Times New Roman" w:hAnsi="Arial" w:cs="Arial"/>
            <w:b/>
            <w:bCs/>
            <w:color w:val="000000"/>
            <w:sz w:val="24"/>
            <w:szCs w:val="24"/>
            <w:u w:val="single"/>
          </w:rPr>
          <w:t>Community Engagement center</w:t>
        </w:r>
      </w:hyperlink>
    </w:p>
    <w:p w14:paraId="006A150E"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Paid and unpaid internships</w:t>
      </w:r>
    </w:p>
    <w:p w14:paraId="00B6597C"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w:t>
      </w:r>
    </w:p>
    <w:p w14:paraId="6E93A1A4"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-Concern of trying to start new programs at Cañada given the historical difficulty of creating new programs. </w:t>
      </w:r>
    </w:p>
    <w:p w14:paraId="30AD13BD"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w:t>
      </w:r>
    </w:p>
    <w:p w14:paraId="7ADB0E40"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w:t>
      </w:r>
    </w:p>
    <w:p w14:paraId="40BEB03A"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Possible Marketing ideas: “Close to Transfer Zone.” “At the Transfer Gate”</w:t>
      </w:r>
    </w:p>
    <w:p w14:paraId="6E7B6806"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“I’m close to transfer!” --As students get near the end of their journey, they can become more willing to take on higher units in a semester. </w:t>
      </w:r>
    </w:p>
    <w:p w14:paraId="0F52AEE9" w14:textId="77777777" w:rsidR="001B159A" w:rsidRPr="001B159A" w:rsidRDefault="001B159A" w:rsidP="001B159A">
      <w:pPr>
        <w:rPr>
          <w:rFonts w:ascii="Times New Roman" w:eastAsia="Times New Roman" w:hAnsi="Times New Roman" w:cs="Times New Roman"/>
          <w:sz w:val="24"/>
          <w:szCs w:val="24"/>
        </w:rPr>
      </w:pPr>
    </w:p>
    <w:p w14:paraId="720CD684"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rPr>
        <w:t>Being mindful of time pressures for part-time students</w:t>
      </w:r>
    </w:p>
    <w:p w14:paraId="718E76CB"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4472C4"/>
          <w:sz w:val="20"/>
          <w:szCs w:val="20"/>
        </w:rPr>
        <w:t>·</w:t>
      </w:r>
      <w:r w:rsidRPr="001B159A">
        <w:rPr>
          <w:rFonts w:ascii="Times New Roman" w:eastAsia="Times New Roman" w:hAnsi="Times New Roman" w:cs="Times New Roman"/>
          <w:color w:val="4472C4"/>
          <w:sz w:val="14"/>
          <w:szCs w:val="14"/>
        </w:rPr>
        <w:t>      </w:t>
      </w:r>
    </w:p>
    <w:p w14:paraId="017038DE"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rPr>
        <w:t>Important</w:t>
      </w:r>
    </w:p>
    <w:p w14:paraId="49425E83"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rPr>
        <w:t>for structures that dovetail with what a student is already doing at the</w:t>
      </w:r>
    </w:p>
    <w:p w14:paraId="12309478"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rPr>
        <w:t>College. This gives support that doesn’t add more to these students</w:t>
      </w:r>
    </w:p>
    <w:p w14:paraId="6CBC8C78" w14:textId="77777777" w:rsidR="001B159A" w:rsidRPr="001B159A" w:rsidRDefault="001B159A" w:rsidP="001B159A">
      <w:pPr>
        <w:ind w:left="720"/>
        <w:rPr>
          <w:rFonts w:ascii="Times New Roman" w:eastAsia="Times New Roman" w:hAnsi="Times New Roman" w:cs="Times New Roman"/>
          <w:sz w:val="24"/>
          <w:szCs w:val="24"/>
        </w:rPr>
      </w:pPr>
      <w:r w:rsidRPr="001B159A">
        <w:rPr>
          <w:rFonts w:ascii="Arial" w:eastAsia="Times New Roman" w:hAnsi="Arial" w:cs="Arial"/>
          <w:b/>
          <w:bCs/>
          <w:color w:val="4472C4"/>
        </w:rPr>
        <w:t>plates/demands</w:t>
      </w:r>
    </w:p>
    <w:p w14:paraId="1865BF5F"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4472C4"/>
          <w:sz w:val="20"/>
          <w:szCs w:val="20"/>
        </w:rPr>
        <w:t>·</w:t>
      </w:r>
      <w:r w:rsidRPr="001B159A">
        <w:rPr>
          <w:rFonts w:ascii="Times New Roman" w:eastAsia="Times New Roman" w:hAnsi="Times New Roman" w:cs="Times New Roman"/>
          <w:color w:val="4472C4"/>
          <w:sz w:val="14"/>
          <w:szCs w:val="14"/>
        </w:rPr>
        <w:t>      </w:t>
      </w:r>
    </w:p>
    <w:p w14:paraId="126B6905"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rPr>
        <w:t>Example:</w:t>
      </w:r>
    </w:p>
    <w:p w14:paraId="3DA89F90"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rPr>
        <w:t>Embedded supports in courses, as an example. Doesn’t require them going to</w:t>
      </w:r>
    </w:p>
    <w:p w14:paraId="08FE1A61" w14:textId="77777777" w:rsidR="001B159A" w:rsidRPr="001B159A" w:rsidRDefault="001B159A" w:rsidP="001B159A">
      <w:pPr>
        <w:ind w:left="720"/>
        <w:rPr>
          <w:rFonts w:ascii="Times New Roman" w:eastAsia="Times New Roman" w:hAnsi="Times New Roman" w:cs="Times New Roman"/>
          <w:sz w:val="24"/>
          <w:szCs w:val="24"/>
        </w:rPr>
      </w:pPr>
      <w:r w:rsidRPr="001B159A">
        <w:rPr>
          <w:rFonts w:ascii="Arial" w:eastAsia="Times New Roman" w:hAnsi="Arial" w:cs="Arial"/>
          <w:b/>
          <w:bCs/>
          <w:color w:val="4472C4"/>
        </w:rPr>
        <w:t>tutoring center. </w:t>
      </w:r>
    </w:p>
    <w:p w14:paraId="17469E28"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w:t>
      </w:r>
    </w:p>
    <w:p w14:paraId="0B2E30BD"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w:t>
      </w:r>
    </w:p>
    <w:p w14:paraId="06106BBA"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EOP&amp;S and Promise Scholars Programs are successful programs for first time, full-time students, and it is difficult for continuing students who are part time (specific to PSP) or have reached a certain unit count (specific to EOPS) to participate in those programs. </w:t>
      </w:r>
    </w:p>
    <w:p w14:paraId="3F01605D" w14:textId="77777777" w:rsidR="001B159A" w:rsidRPr="001B159A" w:rsidRDefault="001B159A" w:rsidP="001B159A">
      <w:pPr>
        <w:ind w:left="720"/>
        <w:rPr>
          <w:rFonts w:ascii="Times New Roman" w:eastAsia="Times New Roman" w:hAnsi="Times New Roman" w:cs="Times New Roman"/>
          <w:sz w:val="24"/>
          <w:szCs w:val="24"/>
        </w:rPr>
      </w:pPr>
      <w:r w:rsidRPr="001B159A">
        <w:rPr>
          <w:rFonts w:ascii="Arial" w:eastAsia="Times New Roman" w:hAnsi="Arial" w:cs="Arial"/>
          <w:color w:val="4472C4"/>
        </w:rPr>
        <w:t>·</w:t>
      </w:r>
      <w:r w:rsidRPr="001B159A">
        <w:rPr>
          <w:rFonts w:ascii="Times New Roman" w:eastAsia="Times New Roman" w:hAnsi="Times New Roman" w:cs="Times New Roman"/>
          <w:color w:val="4472C4"/>
          <w:sz w:val="14"/>
          <w:szCs w:val="14"/>
        </w:rPr>
        <w:t xml:space="preserve">      </w:t>
      </w:r>
      <w:r w:rsidRPr="001B159A">
        <w:rPr>
          <w:rFonts w:ascii="Arial" w:eastAsia="Times New Roman" w:hAnsi="Arial" w:cs="Arial"/>
          <w:b/>
          <w:bCs/>
          <w:color w:val="4472C4"/>
        </w:rPr>
        <w:t>The financial support is key in  EOPS &amp; PSP, including in STEM programs, to allow students to be enrolled full time. It would be beneficial to expand or create similar opportunities with similar financial supports (book vouchers, parking permits, bus tokens, food on campus, etc) for part-time students to support them to increase their capacity to enroll in more units.</w:t>
      </w:r>
    </w:p>
    <w:p w14:paraId="32DAA68E"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w:t>
      </w:r>
    </w:p>
    <w:p w14:paraId="0934561A"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sz w:val="24"/>
          <w:szCs w:val="24"/>
        </w:rPr>
        <w:t> </w:t>
      </w:r>
    </w:p>
    <w:p w14:paraId="37D7E5FC"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sz w:val="24"/>
          <w:szCs w:val="24"/>
        </w:rPr>
        <w:t> </w:t>
      </w:r>
    </w:p>
    <w:p w14:paraId="709EB369"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sz w:val="24"/>
          <w:szCs w:val="24"/>
        </w:rPr>
        <w:t> </w:t>
      </w:r>
    </w:p>
    <w:p w14:paraId="1355AC32" w14:textId="77777777" w:rsidR="001B159A" w:rsidRPr="001B159A" w:rsidRDefault="001B159A" w:rsidP="001B159A">
      <w:pPr>
        <w:ind w:left="360"/>
        <w:rPr>
          <w:rFonts w:ascii="Times New Roman" w:eastAsia="Times New Roman" w:hAnsi="Times New Roman" w:cs="Times New Roman"/>
          <w:sz w:val="24"/>
          <w:szCs w:val="24"/>
        </w:rPr>
      </w:pPr>
      <w:r w:rsidRPr="001B159A">
        <w:rPr>
          <w:rFonts w:ascii="Arial" w:eastAsia="Times New Roman" w:hAnsi="Arial" w:cs="Arial"/>
          <w:color w:val="000000"/>
          <w:sz w:val="24"/>
          <w:szCs w:val="24"/>
        </w:rPr>
        <w:t> </w:t>
      </w:r>
    </w:p>
    <w:p w14:paraId="58BBC71D" w14:textId="77777777" w:rsidR="001B159A" w:rsidRPr="001B159A" w:rsidRDefault="001B159A" w:rsidP="001B159A">
      <w:pPr>
        <w:ind w:left="720"/>
        <w:rPr>
          <w:rFonts w:ascii="Times New Roman" w:eastAsia="Times New Roman" w:hAnsi="Times New Roman" w:cs="Times New Roman"/>
          <w:sz w:val="24"/>
          <w:szCs w:val="24"/>
        </w:rPr>
      </w:pPr>
      <w:r w:rsidRPr="001B159A">
        <w:rPr>
          <w:rFonts w:ascii="Arial" w:eastAsia="Times New Roman" w:hAnsi="Arial" w:cs="Arial"/>
          <w:color w:val="000000"/>
        </w:rPr>
        <w:t>•</w:t>
      </w:r>
      <w:r w:rsidRPr="001B159A">
        <w:rPr>
          <w:rFonts w:ascii="Times New Roman" w:eastAsia="Times New Roman" w:hAnsi="Times New Roman" w:cs="Times New Roman"/>
          <w:color w:val="000000"/>
          <w:sz w:val="14"/>
          <w:szCs w:val="14"/>
        </w:rPr>
        <w:t xml:space="preserve">       </w:t>
      </w:r>
      <w:r w:rsidRPr="001B159A">
        <w:rPr>
          <w:rFonts w:ascii="Arial" w:eastAsia="Times New Roman" w:hAnsi="Arial" w:cs="Arial"/>
          <w:color w:val="000000"/>
        </w:rPr>
        <w:t>What strategies might be good to help increase or maintain full-time student numbers?  </w:t>
      </w:r>
    </w:p>
    <w:p w14:paraId="36D29248"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sz w:val="24"/>
          <w:szCs w:val="24"/>
        </w:rPr>
        <w:t> </w:t>
      </w:r>
    </w:p>
    <w:p w14:paraId="47429977"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lastRenderedPageBreak/>
        <w:t>-Increase EOPS and Promise awareness among continuing students. </w:t>
      </w:r>
    </w:p>
    <w:p w14:paraId="610644BE"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Monitor how to communicate changes in requirements, which can sometimes make more students eligible. </w:t>
      </w:r>
    </w:p>
    <w:p w14:paraId="4888170C"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w:t>
      </w:r>
    </w:p>
    <w:p w14:paraId="27E90206"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How best to communicate what exact kind of financial support is available to students not in the program. </w:t>
      </w:r>
    </w:p>
    <w:p w14:paraId="30FF71C7"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w:t>
      </w:r>
    </w:p>
    <w:p w14:paraId="52BCB1B7"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w:t>
      </w:r>
    </w:p>
    <w:p w14:paraId="2BFA8BD4"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-Increased middle college type programs</w:t>
      </w:r>
    </w:p>
    <w:p w14:paraId="45D30F65"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b/>
          <w:bCs/>
          <w:color w:val="4472C4"/>
          <w:sz w:val="24"/>
          <w:szCs w:val="24"/>
        </w:rPr>
        <w:t>            Shuttle service to new areas, might twice a week to alternate with a different not-currently-served area. Example: Pescadero</w:t>
      </w:r>
    </w:p>
    <w:p w14:paraId="4D026531" w14:textId="77777777" w:rsidR="001B159A" w:rsidRPr="001B159A" w:rsidRDefault="001B159A" w:rsidP="001B159A">
      <w:pPr>
        <w:ind w:left="720"/>
        <w:rPr>
          <w:rFonts w:ascii="Times New Roman" w:eastAsia="Times New Roman" w:hAnsi="Times New Roman" w:cs="Times New Roman"/>
          <w:sz w:val="24"/>
          <w:szCs w:val="24"/>
        </w:rPr>
      </w:pPr>
      <w:r w:rsidRPr="001B159A">
        <w:rPr>
          <w:rFonts w:ascii="Arial" w:eastAsia="Times New Roman" w:hAnsi="Arial" w:cs="Arial"/>
          <w:color w:val="000000"/>
          <w:sz w:val="24"/>
          <w:szCs w:val="24"/>
        </w:rPr>
        <w:t> </w:t>
      </w:r>
    </w:p>
    <w:p w14:paraId="6FF0D7EC"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sz w:val="24"/>
          <w:szCs w:val="24"/>
        </w:rPr>
        <w:t> </w:t>
      </w:r>
    </w:p>
    <w:p w14:paraId="059871BF" w14:textId="77777777" w:rsidR="001B159A" w:rsidRPr="001B159A" w:rsidRDefault="001B159A" w:rsidP="001B159A">
      <w:pPr>
        <w:ind w:left="720"/>
        <w:rPr>
          <w:rFonts w:ascii="Times New Roman" w:eastAsia="Times New Roman" w:hAnsi="Times New Roman" w:cs="Times New Roman"/>
          <w:sz w:val="24"/>
          <w:szCs w:val="24"/>
        </w:rPr>
      </w:pPr>
      <w:r w:rsidRPr="001B159A">
        <w:rPr>
          <w:rFonts w:ascii="Arial" w:eastAsia="Times New Roman" w:hAnsi="Arial" w:cs="Arial"/>
          <w:color w:val="000000"/>
        </w:rPr>
        <w:t>•</w:t>
      </w:r>
      <w:r w:rsidRPr="001B159A">
        <w:rPr>
          <w:rFonts w:ascii="Times New Roman" w:eastAsia="Times New Roman" w:hAnsi="Times New Roman" w:cs="Times New Roman"/>
          <w:color w:val="000000"/>
          <w:sz w:val="14"/>
          <w:szCs w:val="14"/>
        </w:rPr>
        <w:t xml:space="preserve">       </w:t>
      </w:r>
      <w:r w:rsidRPr="001B159A">
        <w:rPr>
          <w:rFonts w:ascii="Arial" w:eastAsia="Times New Roman" w:hAnsi="Arial" w:cs="Arial"/>
          <w:color w:val="000000"/>
        </w:rPr>
        <w:t>Is there a different interpretation of any of the data presented in today’s slide? Other lines of inquiry you would like to pursue? </w:t>
      </w:r>
    </w:p>
    <w:p w14:paraId="44506D5A"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sz w:val="24"/>
          <w:szCs w:val="24"/>
        </w:rPr>
        <w:t> </w:t>
      </w:r>
    </w:p>
    <w:p w14:paraId="5C7FDBAD" w14:textId="77777777" w:rsidR="001B159A" w:rsidRPr="001B159A" w:rsidRDefault="001B159A" w:rsidP="001B159A">
      <w:pPr>
        <w:numPr>
          <w:ilvl w:val="0"/>
          <w:numId w:val="1"/>
        </w:numPr>
        <w:ind w:left="1440"/>
        <w:textAlignment w:val="baseline"/>
        <w:rPr>
          <w:rFonts w:ascii="Arial" w:eastAsia="Times New Roman" w:hAnsi="Arial" w:cs="Arial"/>
          <w:b/>
          <w:bCs/>
          <w:color w:val="4A86E8"/>
          <w:sz w:val="24"/>
          <w:szCs w:val="24"/>
        </w:rPr>
      </w:pPr>
      <w:r w:rsidRPr="001B159A">
        <w:rPr>
          <w:rFonts w:ascii="Arial" w:eastAsia="Times New Roman" w:hAnsi="Arial" w:cs="Arial"/>
          <w:b/>
          <w:bCs/>
          <w:color w:val="4A86E8"/>
          <w:sz w:val="24"/>
          <w:szCs w:val="24"/>
        </w:rPr>
        <w:t>data on how many students failed a course in the first semester linked with dropped out of rapid accumulation group</w:t>
      </w:r>
    </w:p>
    <w:p w14:paraId="301B6EB7"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sz w:val="24"/>
          <w:szCs w:val="24"/>
        </w:rPr>
        <w:t> </w:t>
      </w:r>
    </w:p>
    <w:p w14:paraId="2773276B" w14:textId="77777777" w:rsidR="001B159A" w:rsidRPr="001B159A" w:rsidRDefault="001B159A" w:rsidP="001B159A">
      <w:pPr>
        <w:rPr>
          <w:rFonts w:ascii="Times New Roman" w:eastAsia="Times New Roman" w:hAnsi="Times New Roman" w:cs="Times New Roman"/>
          <w:sz w:val="24"/>
          <w:szCs w:val="24"/>
        </w:rPr>
      </w:pPr>
      <w:r w:rsidRPr="001B159A">
        <w:rPr>
          <w:rFonts w:ascii="Arial" w:eastAsia="Times New Roman" w:hAnsi="Arial" w:cs="Arial"/>
          <w:color w:val="000000"/>
          <w:sz w:val="24"/>
          <w:szCs w:val="24"/>
        </w:rPr>
        <w:t> </w:t>
      </w:r>
    </w:p>
    <w:p w14:paraId="07BBEB8C" w14:textId="77777777" w:rsidR="009C06E1" w:rsidRDefault="009C06E1"/>
    <w:sectPr w:rsidR="009C0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77606"/>
    <w:multiLevelType w:val="hybridMultilevel"/>
    <w:tmpl w:val="06AA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52BB0"/>
    <w:multiLevelType w:val="multilevel"/>
    <w:tmpl w:val="98FA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9A"/>
    <w:rsid w:val="001B159A"/>
    <w:rsid w:val="00627A7A"/>
    <w:rsid w:val="009C06E1"/>
    <w:rsid w:val="00B86564"/>
    <w:rsid w:val="00C3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7000"/>
  <w15:chartTrackingRefBased/>
  <w15:docId w15:val="{9C2C625C-5734-49C6-B8AD-16E41EBA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59A"/>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1B159A"/>
  </w:style>
  <w:style w:type="character" w:styleId="Hyperlink">
    <w:name w:val="Hyperlink"/>
    <w:basedOn w:val="DefaultParagraphFont"/>
    <w:uiPriority w:val="99"/>
    <w:unhideWhenUsed/>
    <w:rsid w:val="001B159A"/>
    <w:rPr>
      <w:color w:val="0000FF"/>
      <w:u w:val="single"/>
    </w:rPr>
  </w:style>
  <w:style w:type="paragraph" w:styleId="ListParagraph">
    <w:name w:val="List Paragraph"/>
    <w:basedOn w:val="Normal"/>
    <w:uiPriority w:val="34"/>
    <w:qFormat/>
    <w:rsid w:val="00C30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5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board.google.com/d/11t7RCEvNrzngeQncFozww4BF72fljN6X-2uPdhz8BMw/view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anza.edu/v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036FE-E834-4709-B188-97AF4869D67B}">
  <ds:schemaRef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b5bbb0b-6c89-44d7-be61-0adfe653f983"/>
    <ds:schemaRef ds:uri="2bc55ecc-363e-43e9-bfac-4ba2e86f45ee"/>
    <ds:schemaRef ds:uri="http://purl.org/dc/dcmitype/"/>
    <ds:schemaRef ds:uri="http://purl.org/dc/elements/1.1/"/>
  </ds:schemaRefs>
</ds:datastoreItem>
</file>

<file path=customXml/itemProps2.xml><?xml version="1.0" encoding="utf-8"?>
<ds:datastoreItem xmlns:ds="http://schemas.openxmlformats.org/officeDocument/2006/customXml" ds:itemID="{CF4DB03F-20DB-4500-AF8A-9E3949EA4731}">
  <ds:schemaRefs>
    <ds:schemaRef ds:uri="http://schemas.microsoft.com/sharepoint/v3/contenttype/forms"/>
  </ds:schemaRefs>
</ds:datastoreItem>
</file>

<file path=customXml/itemProps3.xml><?xml version="1.0" encoding="utf-8"?>
<ds:datastoreItem xmlns:ds="http://schemas.openxmlformats.org/officeDocument/2006/customXml" ds:itemID="{E47C1EF1-DC95-4975-B69C-1C15195B6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3</cp:revision>
  <dcterms:created xsi:type="dcterms:W3CDTF">2021-11-05T23:20:00Z</dcterms:created>
  <dcterms:modified xsi:type="dcterms:W3CDTF">2021-11-16T16:34:00Z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