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9105" w14:textId="77777777" w:rsidR="00E90E37" w:rsidRDefault="0029734E">
      <w:pPr>
        <w:shd w:val="clear" w:color="auto" w:fill="FFFFFF"/>
        <w:jc w:val="center"/>
      </w:pPr>
      <w:r>
        <w:rPr>
          <w:b/>
        </w:rPr>
        <w:t xml:space="preserve">Educational Master Planning Task Force </w:t>
      </w:r>
      <w:r>
        <w:t xml:space="preserve"> </w:t>
      </w:r>
    </w:p>
    <w:p w14:paraId="729C5966" w14:textId="77777777" w:rsidR="005166E1" w:rsidRDefault="005166E1">
      <w:pPr>
        <w:shd w:val="clear" w:color="auto" w:fill="FFFFFF"/>
        <w:jc w:val="center"/>
        <w:rPr>
          <w:b/>
        </w:rPr>
      </w:pPr>
    </w:p>
    <w:p w14:paraId="3E9E3E5A" w14:textId="633E930E" w:rsidR="00E90E37" w:rsidRDefault="0029734E">
      <w:pPr>
        <w:shd w:val="clear" w:color="auto" w:fill="FFFFFF"/>
        <w:jc w:val="center"/>
      </w:pPr>
      <w:r>
        <w:rPr>
          <w:b/>
        </w:rPr>
        <w:t xml:space="preserve">October 6, 2021 </w:t>
      </w:r>
      <w:r>
        <w:t xml:space="preserve"> </w:t>
      </w:r>
    </w:p>
    <w:p w14:paraId="57CAE227" w14:textId="77777777" w:rsidR="00E90E37" w:rsidRDefault="0029734E">
      <w:pPr>
        <w:shd w:val="clear" w:color="auto" w:fill="FFFFFF"/>
        <w:jc w:val="center"/>
      </w:pPr>
      <w:r>
        <w:rPr>
          <w:b/>
        </w:rPr>
        <w:t xml:space="preserve">MEETING MINUTES </w:t>
      </w:r>
      <w:r>
        <w:t xml:space="preserve"> </w:t>
      </w:r>
    </w:p>
    <w:p w14:paraId="27051B4B" w14:textId="77777777" w:rsidR="005166E1" w:rsidRDefault="005166E1">
      <w:pPr>
        <w:shd w:val="clear" w:color="auto" w:fill="FFFFFF"/>
        <w:ind w:right="440"/>
        <w:rPr>
          <w:b/>
        </w:rPr>
      </w:pPr>
    </w:p>
    <w:p w14:paraId="4BB344DC" w14:textId="2618D579" w:rsidR="005166E1" w:rsidRDefault="005166E1" w:rsidP="005166E1">
      <w:pPr>
        <w:shd w:val="clear" w:color="auto" w:fill="FFFFFF"/>
        <w:ind w:right="440"/>
      </w:pPr>
      <w:r>
        <w:rPr>
          <w:b/>
        </w:rPr>
        <w:t xml:space="preserve">Task Force Members Present: : </w:t>
      </w:r>
      <w:r>
        <w:t>David Eck, Roslind Young, Jeanne Stalker, Jenna French, Brittney Samora-Delgadillo, Nimsi Garcia, Allison Hughes, Hyla Lacefield, Alicia Aguirre, Mary Ho, Eddy Harris</w:t>
      </w:r>
    </w:p>
    <w:p w14:paraId="3E48E7EF" w14:textId="163D60B2" w:rsidR="005166E1" w:rsidRDefault="005166E1" w:rsidP="005166E1">
      <w:pPr>
        <w:shd w:val="clear" w:color="auto" w:fill="FFFFFF"/>
        <w:ind w:right="440"/>
      </w:pPr>
      <w:r w:rsidRPr="00BE1AC9">
        <w:rPr>
          <w:b/>
        </w:rPr>
        <w:t>PRIE</w:t>
      </w:r>
      <w:r>
        <w:t xml:space="preserve">:  Karen Engel, Alex Claxton, Isaac Chukwudebe  </w:t>
      </w:r>
    </w:p>
    <w:p w14:paraId="0DF68854" w14:textId="7CACB9B4" w:rsidR="005166E1" w:rsidRPr="005166E1" w:rsidRDefault="005166E1" w:rsidP="005166E1">
      <w:pPr>
        <w:shd w:val="clear" w:color="auto" w:fill="FFFFFF"/>
        <w:ind w:right="440"/>
        <w:rPr>
          <w:color w:val="FF0000"/>
        </w:rPr>
      </w:pPr>
      <w:r w:rsidRPr="00BE1AC9">
        <w:rPr>
          <w:b/>
        </w:rPr>
        <w:t>Task Force Members Absent</w:t>
      </w:r>
      <w:r>
        <w:t xml:space="preserve">:  Leonor Cabrera, Wissem Bennani, </w:t>
      </w:r>
      <w:r w:rsidRPr="00765A88">
        <w:t>Krystal Martinez</w:t>
      </w:r>
    </w:p>
    <w:p w14:paraId="45D8C373" w14:textId="20C56AF2" w:rsidR="005166E1" w:rsidRDefault="005166E1" w:rsidP="005166E1">
      <w:pPr>
        <w:shd w:val="clear" w:color="auto" w:fill="FFFFFF"/>
        <w:ind w:right="440"/>
      </w:pPr>
      <w:r w:rsidRPr="00BE1AC9">
        <w:rPr>
          <w:b/>
        </w:rPr>
        <w:t>Community Members Present</w:t>
      </w:r>
      <w:r>
        <w:t>: David Reed, Ameer Thompson</w:t>
      </w:r>
    </w:p>
    <w:p w14:paraId="6CFED60A" w14:textId="77777777" w:rsidR="005166E1" w:rsidRDefault="005166E1">
      <w:pPr>
        <w:pBdr>
          <w:bottom w:val="single" w:sz="6" w:space="1" w:color="auto"/>
        </w:pBdr>
        <w:shd w:val="clear" w:color="auto" w:fill="FFFFFF"/>
        <w:ind w:right="440"/>
        <w:rPr>
          <w:b/>
        </w:rPr>
      </w:pPr>
    </w:p>
    <w:p w14:paraId="07DBD46D" w14:textId="496D1B50" w:rsidR="005166E1" w:rsidRDefault="005166E1">
      <w:pPr>
        <w:shd w:val="clear" w:color="auto" w:fill="FFFFFF"/>
        <w:ind w:right="440"/>
      </w:pPr>
    </w:p>
    <w:p w14:paraId="0A6C9239" w14:textId="5F914F5C" w:rsidR="00E90E37" w:rsidRDefault="0029734E" w:rsidP="00E34B56">
      <w:pPr>
        <w:shd w:val="clear" w:color="auto" w:fill="FFFFFF"/>
        <w:ind w:left="20" w:right="580"/>
      </w:pPr>
      <w:r>
        <w:t xml:space="preserve">Task Force Members were welcomed by the Tri-Chairs of the Task Force (Eck, Young, Engel).  </w:t>
      </w:r>
      <w:bookmarkStart w:id="0" w:name="_GoBack"/>
      <w:bookmarkEnd w:id="0"/>
      <w:r>
        <w:t xml:space="preserve">Tri Chairs presented the minutes of the previous meeting and members confirmed its accuracy (consensus).  </w:t>
      </w:r>
    </w:p>
    <w:p w14:paraId="023255D3" w14:textId="77777777" w:rsidR="00E90E37" w:rsidRDefault="0029734E">
      <w:pPr>
        <w:shd w:val="clear" w:color="auto" w:fill="FFFFFF"/>
      </w:pPr>
      <w:r>
        <w:t xml:space="preserve"> </w:t>
      </w:r>
    </w:p>
    <w:p w14:paraId="60132D35" w14:textId="56C0AB57" w:rsidR="00E90E37" w:rsidRDefault="005166E1">
      <w:pPr>
        <w:shd w:val="clear" w:color="auto" w:fill="FFFFFF"/>
      </w:pPr>
      <w:r>
        <w:t xml:space="preserve">Roz </w:t>
      </w:r>
      <w:r w:rsidR="00965D96">
        <w:t>Young</w:t>
      </w:r>
      <w:r w:rsidR="0029734E">
        <w:t xml:space="preserve"> provided a recap of the task force plan to revamp the college's Mission, Vision, and Values statements. </w:t>
      </w:r>
    </w:p>
    <w:p w14:paraId="5ABA34E1" w14:textId="77777777" w:rsidR="00E90E37" w:rsidRDefault="0029734E">
      <w:pPr>
        <w:shd w:val="clear" w:color="auto" w:fill="FFFFFF"/>
      </w:pPr>
      <w:r>
        <w:t xml:space="preserve"> </w:t>
      </w:r>
    </w:p>
    <w:p w14:paraId="348B786D" w14:textId="31CA3571" w:rsidR="00E90E37" w:rsidRDefault="005166E1">
      <w:pPr>
        <w:shd w:val="clear" w:color="auto" w:fill="FFFFFF"/>
      </w:pPr>
      <w:r>
        <w:t xml:space="preserve">Dean </w:t>
      </w:r>
      <w:r w:rsidR="0029734E">
        <w:t xml:space="preserve">Engel shared information on work of the SMCCD Antiracism Council to </w:t>
      </w:r>
      <w:r>
        <w:t>revise the District</w:t>
      </w:r>
      <w:r w:rsidR="0029734E">
        <w:t xml:space="preserve"> Mission</w:t>
      </w:r>
      <w:r>
        <w:t>, Vision, and Values statements and the Board of Trustees discussion of the proposed revisions on September 30.</w:t>
      </w:r>
    </w:p>
    <w:p w14:paraId="6597BB85" w14:textId="77777777" w:rsidR="00E90E37" w:rsidRDefault="0029734E">
      <w:pPr>
        <w:shd w:val="clear" w:color="auto" w:fill="FFFFFF"/>
      </w:pPr>
      <w:r>
        <w:t xml:space="preserve"> </w:t>
      </w:r>
    </w:p>
    <w:p w14:paraId="0901D9ED" w14:textId="3998690D" w:rsidR="00E90E37" w:rsidRDefault="005166E1">
      <w:pPr>
        <w:shd w:val="clear" w:color="auto" w:fill="FFFFFF"/>
      </w:pPr>
      <w:r>
        <w:t>David</w:t>
      </w:r>
      <w:r w:rsidR="0029734E">
        <w:t xml:space="preserve"> Eck initiated a discussion on further refining the draft </w:t>
      </w:r>
      <w:r>
        <w:t xml:space="preserve">college </w:t>
      </w:r>
      <w:r w:rsidR="0029734E">
        <w:t>Mission, Vision, and Values statements created from the last meeting. Then, the meeting participants separated into breakout rooms for deliberations and the pairing of select Mission and Vision statements.</w:t>
      </w:r>
    </w:p>
    <w:p w14:paraId="27120F33" w14:textId="77777777" w:rsidR="00E90E37" w:rsidRDefault="0029734E">
      <w:pPr>
        <w:shd w:val="clear" w:color="auto" w:fill="FFFFFF"/>
      </w:pPr>
      <w:r>
        <w:t xml:space="preserve"> </w:t>
      </w:r>
    </w:p>
    <w:p w14:paraId="7ADDD08B" w14:textId="77777777" w:rsidR="00E90E37" w:rsidRDefault="0029734E">
      <w:pPr>
        <w:shd w:val="clear" w:color="auto" w:fill="FFFFFF"/>
      </w:pPr>
      <w:r>
        <w:t>Specific proposals from the breakout session included defining the Mission and Vision as  'what we do' and 'what we hope to get to,' respectively.  Additionally, participants endorsed eliminating redundant language and avoiding similar vocabulary in the Mission and Vision. Furthermore, a participant questioned the repetitive use of the phrase 'our college' in the Vision statements, suggesting the initial use of 'our college' and its subsequent substitution by 'we.'</w:t>
      </w:r>
    </w:p>
    <w:p w14:paraId="36B7D5F6" w14:textId="77777777" w:rsidR="005166E1" w:rsidRDefault="005166E1">
      <w:pPr>
        <w:shd w:val="clear" w:color="auto" w:fill="FFFFFF"/>
      </w:pPr>
    </w:p>
    <w:p w14:paraId="2A966D77" w14:textId="5C6EA76D" w:rsidR="00E90E37" w:rsidRDefault="0029734E">
      <w:pPr>
        <w:shd w:val="clear" w:color="auto" w:fill="FFFFFF"/>
      </w:pPr>
      <w:r>
        <w:t xml:space="preserve">A few strongly supported </w:t>
      </w:r>
      <w:r w:rsidR="005166E1">
        <w:t>statements from the draft were:</w:t>
      </w:r>
    </w:p>
    <w:p w14:paraId="67F24991" w14:textId="0A791BC7" w:rsidR="00E90E37" w:rsidRDefault="0029734E">
      <w:pPr>
        <w:shd w:val="clear" w:color="auto" w:fill="FFFFFF"/>
      </w:pPr>
      <w:r>
        <w:t>'Support and engage students in transforming their lives and communities through education.'</w:t>
      </w:r>
    </w:p>
    <w:p w14:paraId="632B5478" w14:textId="77777777" w:rsidR="005166E1" w:rsidRDefault="005166E1">
      <w:pPr>
        <w:shd w:val="clear" w:color="auto" w:fill="FFFFFF"/>
      </w:pPr>
    </w:p>
    <w:p w14:paraId="54FD29A0" w14:textId="77777777" w:rsidR="00E90E37" w:rsidRDefault="0029734E">
      <w:pPr>
        <w:shd w:val="clear" w:color="auto" w:fill="FFFFFF"/>
      </w:pPr>
      <w:r>
        <w:t>'Our College strives to provide quality and equitable education to our communities, empowering them to excel in their personal goals and to positively shape the world.'</w:t>
      </w:r>
    </w:p>
    <w:p w14:paraId="0F32B2D3" w14:textId="77777777" w:rsidR="00E90E37" w:rsidRDefault="0029734E">
      <w:pPr>
        <w:shd w:val="clear" w:color="auto" w:fill="FFFFFF"/>
      </w:pPr>
      <w:r>
        <w:t xml:space="preserve"> </w:t>
      </w:r>
    </w:p>
    <w:p w14:paraId="0BF1FD2D" w14:textId="77777777" w:rsidR="005166E1" w:rsidRDefault="005166E1">
      <w:pPr>
        <w:shd w:val="clear" w:color="auto" w:fill="FFFFFF"/>
      </w:pPr>
      <w:r>
        <w:t>Dean</w:t>
      </w:r>
      <w:r w:rsidR="0029734E">
        <w:t xml:space="preserve"> Engel led a discus</w:t>
      </w:r>
      <w:r>
        <w:t>sion on the college's upcoming Flex Da</w:t>
      </w:r>
      <w:r w:rsidR="0029734E">
        <w:t>y. Meeting participants agreed that it was essential</w:t>
      </w:r>
      <w:r>
        <w:t xml:space="preserve"> to incorporate new ideas from F</w:t>
      </w:r>
      <w:r w:rsidR="0029734E">
        <w:t>lex</w:t>
      </w:r>
      <w:r>
        <w:t xml:space="preserve"> D</w:t>
      </w:r>
      <w:r w:rsidR="0029734E">
        <w:t xml:space="preserve">ay attendees for the college's Mission, </w:t>
      </w:r>
      <w:r w:rsidR="0029734E">
        <w:lastRenderedPageBreak/>
        <w:t>Vision, and Values. Participants debated various means of soliciting opinions, including durin</w:t>
      </w:r>
      <w:r>
        <w:t xml:space="preserve">g and after the event through an online </w:t>
      </w:r>
      <w:r w:rsidR="0029734E">
        <w:t>portal</w:t>
      </w:r>
      <w:r>
        <w:t xml:space="preserve"> that would allow asynchronous feedback</w:t>
      </w:r>
      <w:r w:rsidR="0029734E">
        <w:t xml:space="preserve">. </w:t>
      </w:r>
    </w:p>
    <w:p w14:paraId="2140D184" w14:textId="77777777" w:rsidR="005166E1" w:rsidRDefault="005166E1">
      <w:pPr>
        <w:shd w:val="clear" w:color="auto" w:fill="FFFFFF"/>
      </w:pPr>
    </w:p>
    <w:p w14:paraId="2702F802" w14:textId="18F0A815" w:rsidR="00E90E37" w:rsidRDefault="0029734E">
      <w:pPr>
        <w:shd w:val="clear" w:color="auto" w:fill="FFFFFF"/>
      </w:pPr>
      <w:r>
        <w:t xml:space="preserve">Meeting participants suggested an opportunity for </w:t>
      </w:r>
      <w:r w:rsidR="005166E1">
        <w:t>F</w:t>
      </w:r>
      <w:r>
        <w:t xml:space="preserve">lex </w:t>
      </w:r>
      <w:r w:rsidR="005166E1">
        <w:t>D</w:t>
      </w:r>
      <w:r>
        <w:t xml:space="preserve">ay attendees to </w:t>
      </w:r>
      <w:r w:rsidR="005166E1">
        <w:t xml:space="preserve">go through the same exercise the Task Force did to determine whether or not the college MVV needed updating and to </w:t>
      </w:r>
      <w:r>
        <w:t>select preferences after comparing statements from other colleges</w:t>
      </w:r>
      <w:r w:rsidR="005166E1">
        <w:t xml:space="preserve"> and reviewing the drafts proposed by the Task Force</w:t>
      </w:r>
      <w:r>
        <w:t xml:space="preserve">. In addition, they expressed an appreciation for statement proposals 'from the heart' and 'authenticity.' Other proposed Flex Day activities were breakout sessions with volunteer facilitators to supervise an iterative review of the Mission, Vision, and Values ideas.    </w:t>
      </w:r>
    </w:p>
    <w:p w14:paraId="636CE466" w14:textId="774EF6F9" w:rsidR="0029734E" w:rsidRDefault="0029734E">
      <w:pPr>
        <w:shd w:val="clear" w:color="auto" w:fill="FFFFFF"/>
      </w:pPr>
    </w:p>
    <w:p w14:paraId="1A13074A" w14:textId="77777777" w:rsidR="0029734E" w:rsidRDefault="0029734E">
      <w:pPr>
        <w:shd w:val="clear" w:color="auto" w:fill="FFFFFF"/>
      </w:pPr>
      <w:r>
        <w:t>The Task Force agreed to share and solicit feedback from the college on the following Mission and Vision Pairings:</w:t>
      </w:r>
    </w:p>
    <w:p w14:paraId="3D122B57" w14:textId="3C5850DD" w:rsidR="0029734E" w:rsidRDefault="0029734E">
      <w:pPr>
        <w:shd w:val="clear" w:color="auto" w:fill="FFFFFF"/>
      </w:pPr>
    </w:p>
    <w:p w14:paraId="202DD259" w14:textId="77777777" w:rsidR="0029734E" w:rsidRPr="0029734E" w:rsidRDefault="0029734E" w:rsidP="0029734E">
      <w:pPr>
        <w:shd w:val="clear" w:color="auto" w:fill="FFFFFF"/>
        <w:rPr>
          <w:lang w:val="en-US"/>
        </w:rPr>
      </w:pPr>
      <w:r w:rsidRPr="0029734E">
        <w:rPr>
          <w:b/>
          <w:bCs/>
          <w:lang w:val="en-US"/>
        </w:rPr>
        <w:t xml:space="preserve">MISSION (A):  </w:t>
      </w:r>
      <w:r w:rsidRPr="0029734E">
        <w:rPr>
          <w:lang w:val="en-US"/>
        </w:rPr>
        <w:t>Cañada College transforms and enriches our students’ lives and broader communities through education.</w:t>
      </w:r>
    </w:p>
    <w:p w14:paraId="18EB517D" w14:textId="77777777" w:rsidR="0029734E" w:rsidRPr="0029734E" w:rsidRDefault="0029734E" w:rsidP="0029734E">
      <w:pPr>
        <w:shd w:val="clear" w:color="auto" w:fill="FFFFFF"/>
        <w:rPr>
          <w:lang w:val="en-US"/>
        </w:rPr>
      </w:pPr>
      <w:r w:rsidRPr="0029734E">
        <w:rPr>
          <w:b/>
          <w:bCs/>
          <w:lang w:val="en-US"/>
        </w:rPr>
        <w:t xml:space="preserve">VISION (A): </w:t>
      </w:r>
      <w:r w:rsidRPr="0029734E">
        <w:rPr>
          <w:lang w:val="en-US"/>
        </w:rPr>
        <w:t>Cañada College is committed to providing a quality and equitable learning environment, to inspire the local and global communities we serve in pursuing their educational, occupational, and personal goals.</w:t>
      </w:r>
    </w:p>
    <w:p w14:paraId="16A1E1E2" w14:textId="77777777" w:rsidR="0029734E" w:rsidRPr="0029734E" w:rsidRDefault="0029734E" w:rsidP="0029734E">
      <w:pPr>
        <w:shd w:val="clear" w:color="auto" w:fill="FFFFFF"/>
        <w:rPr>
          <w:lang w:val="en-US"/>
        </w:rPr>
      </w:pPr>
      <w:r w:rsidRPr="0029734E">
        <w:rPr>
          <w:lang w:val="en-US"/>
        </w:rPr>
        <w:t>----</w:t>
      </w:r>
    </w:p>
    <w:p w14:paraId="5B635ACA" w14:textId="77777777" w:rsidR="0029734E" w:rsidRPr="0029734E" w:rsidRDefault="0029734E" w:rsidP="0029734E">
      <w:pPr>
        <w:shd w:val="clear" w:color="auto" w:fill="FFFFFF"/>
        <w:rPr>
          <w:lang w:val="en-US"/>
        </w:rPr>
      </w:pPr>
      <w:r w:rsidRPr="0029734E">
        <w:rPr>
          <w:b/>
          <w:bCs/>
          <w:lang w:val="en-US"/>
        </w:rPr>
        <w:t xml:space="preserve">MISSION (B):  </w:t>
      </w:r>
      <w:r w:rsidRPr="0029734E">
        <w:rPr>
          <w:lang w:val="en-US"/>
        </w:rPr>
        <w:t>Cañada College engages and supports students in transforming their lives and communities through education.</w:t>
      </w:r>
    </w:p>
    <w:p w14:paraId="0D9EE05C" w14:textId="77777777" w:rsidR="0029734E" w:rsidRPr="0029734E" w:rsidRDefault="0029734E" w:rsidP="0029734E">
      <w:pPr>
        <w:shd w:val="clear" w:color="auto" w:fill="FFFFFF"/>
        <w:rPr>
          <w:lang w:val="en-US"/>
        </w:rPr>
      </w:pPr>
      <w:r w:rsidRPr="0029734E">
        <w:rPr>
          <w:b/>
          <w:bCs/>
          <w:lang w:val="en-US"/>
        </w:rPr>
        <w:t xml:space="preserve">VISION (B):  </w:t>
      </w:r>
      <w:r w:rsidRPr="0029734E">
        <w:rPr>
          <w:lang w:val="en-US"/>
        </w:rPr>
        <w:t>Cañada College strives to provide quality and equitable education to our communities, empowering them to excel in their personal goals and to positively shape the world.</w:t>
      </w:r>
    </w:p>
    <w:p w14:paraId="3A4BE2D7" w14:textId="77777777" w:rsidR="0029734E" w:rsidRDefault="0029734E">
      <w:pPr>
        <w:shd w:val="clear" w:color="auto" w:fill="FFFFFF"/>
      </w:pPr>
    </w:p>
    <w:p w14:paraId="4C2E5ADE" w14:textId="77777777" w:rsidR="0029734E" w:rsidRDefault="0029734E"/>
    <w:p w14:paraId="6ADD5B20" w14:textId="63DEA616" w:rsidR="0029734E" w:rsidRDefault="0029734E">
      <w:r>
        <w:br w:type="page"/>
      </w:r>
    </w:p>
    <w:p w14:paraId="2B65AEE3" w14:textId="79CA8F03" w:rsidR="0029734E" w:rsidRDefault="0029734E">
      <w:pPr>
        <w:shd w:val="clear" w:color="auto" w:fill="FFFFFF"/>
      </w:pPr>
      <w:r>
        <w:lastRenderedPageBreak/>
        <w:t>Task Force Members volunteered to help lead the following breakouts to solicit feedback on the following Values Prompts:</w:t>
      </w:r>
    </w:p>
    <w:p w14:paraId="37F136C6" w14:textId="3F5D5C93" w:rsidR="00E90E37" w:rsidRDefault="0029734E">
      <w:pPr>
        <w:shd w:val="clear" w:color="auto" w:fill="FFFFFF"/>
      </w:pPr>
      <w:r>
        <w:t xml:space="preserve"> </w:t>
      </w:r>
    </w:p>
    <w:tbl>
      <w:tblPr>
        <w:tblW w:w="5000" w:type="pct"/>
        <w:tblCellMar>
          <w:left w:w="0" w:type="dxa"/>
          <w:right w:w="0" w:type="dxa"/>
        </w:tblCellMar>
        <w:tblLook w:val="0400" w:firstRow="0" w:lastRow="0" w:firstColumn="0" w:lastColumn="0" w:noHBand="0" w:noVBand="1"/>
      </w:tblPr>
      <w:tblGrid>
        <w:gridCol w:w="5864"/>
        <w:gridCol w:w="3476"/>
      </w:tblGrid>
      <w:tr w:rsidR="0029734E" w:rsidRPr="0029734E" w14:paraId="2F6F4D60" w14:textId="77777777" w:rsidTr="0029734E">
        <w:trPr>
          <w:trHeight w:val="682"/>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center"/>
            <w:hideMark/>
          </w:tcPr>
          <w:p w14:paraId="61A88743" w14:textId="77777777" w:rsidR="0029734E" w:rsidRPr="0029734E" w:rsidRDefault="0029734E">
            <w:pPr>
              <w:pStyle w:val="NormalWeb"/>
              <w:textAlignment w:val="center"/>
              <w:rPr>
                <w:rFonts w:ascii="Arial" w:eastAsia="Times New Roman" w:hAnsi="Arial" w:cs="Arial"/>
                <w:szCs w:val="36"/>
                <w:lang w:val="en-US"/>
              </w:rPr>
            </w:pPr>
            <w:r w:rsidRPr="0029734E">
              <w:rPr>
                <w:rFonts w:ascii="Calibri" w:eastAsia="Times New Roman" w:hAnsi="Calibri" w:cs="Calibri"/>
                <w:color w:val="692C09"/>
                <w:kern w:val="24"/>
                <w:szCs w:val="54"/>
                <w:lang w:val="en-US"/>
              </w:rPr>
              <w:t>New, Proposed Values:</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center"/>
            <w:hideMark/>
          </w:tcPr>
          <w:p w14:paraId="195A11F3"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54"/>
                <w:lang w:val="en-US"/>
              </w:rPr>
              <w:t>Facilitator:</w:t>
            </w:r>
          </w:p>
        </w:tc>
      </w:tr>
      <w:tr w:rsidR="0029734E" w:rsidRPr="0029734E" w14:paraId="52427077"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5BF83B42"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Social and Racial Justice</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5D063595"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Mary Ho</w:t>
            </w:r>
          </w:p>
        </w:tc>
      </w:tr>
      <w:tr w:rsidR="0029734E" w:rsidRPr="0029734E" w14:paraId="30896A80"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59E16F2E" w14:textId="77777777" w:rsidR="0029734E" w:rsidRPr="0029734E" w:rsidRDefault="0029734E" w:rsidP="0029734E">
            <w:pPr>
              <w:numPr>
                <w:ilvl w:val="1"/>
                <w:numId w:val="1"/>
              </w:numPr>
              <w:spacing w:line="240" w:lineRule="auto"/>
              <w:ind w:left="2606"/>
              <w:contextualSpacing/>
              <w:textAlignment w:val="bottom"/>
              <w:rPr>
                <w:rFonts w:eastAsia="Times New Roman"/>
                <w:color w:val="692C09"/>
                <w:sz w:val="24"/>
                <w:szCs w:val="36"/>
                <w:lang w:val="en-US"/>
              </w:rPr>
            </w:pPr>
            <w:r w:rsidRPr="0029734E">
              <w:rPr>
                <w:rFonts w:ascii="Calibri" w:eastAsia="Times New Roman" w:hAnsi="Calibri" w:cs="Calibri"/>
                <w:i/>
                <w:iCs/>
                <w:color w:val="692C09"/>
                <w:kern w:val="24"/>
                <w:sz w:val="24"/>
                <w:szCs w:val="32"/>
                <w:lang w:val="en-US"/>
              </w:rPr>
              <w:t>Antiracism</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38730B68" w14:textId="77777777" w:rsidR="0029734E" w:rsidRPr="0029734E" w:rsidRDefault="0029734E" w:rsidP="0029734E">
            <w:pPr>
              <w:spacing w:line="240" w:lineRule="auto"/>
              <w:rPr>
                <w:rFonts w:eastAsia="Times New Roman"/>
                <w:sz w:val="24"/>
                <w:szCs w:val="36"/>
                <w:lang w:val="en-US"/>
              </w:rPr>
            </w:pPr>
          </w:p>
        </w:tc>
      </w:tr>
      <w:tr w:rsidR="0029734E" w:rsidRPr="0029734E" w14:paraId="12F0618E"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22C7828C" w14:textId="77777777" w:rsidR="0029734E" w:rsidRPr="0029734E" w:rsidRDefault="0029734E" w:rsidP="0029734E">
            <w:pPr>
              <w:numPr>
                <w:ilvl w:val="1"/>
                <w:numId w:val="1"/>
              </w:numPr>
              <w:spacing w:line="240" w:lineRule="auto"/>
              <w:ind w:left="2606"/>
              <w:contextualSpacing/>
              <w:textAlignment w:val="bottom"/>
              <w:rPr>
                <w:rFonts w:eastAsia="Times New Roman"/>
                <w:color w:val="692C09"/>
                <w:sz w:val="24"/>
                <w:szCs w:val="36"/>
                <w:lang w:val="en-US"/>
              </w:rPr>
            </w:pPr>
            <w:r w:rsidRPr="0029734E">
              <w:rPr>
                <w:rFonts w:ascii="Calibri" w:eastAsia="Times New Roman" w:hAnsi="Calibri" w:cs="Calibri"/>
                <w:i/>
                <w:iCs/>
                <w:color w:val="692C09"/>
                <w:kern w:val="24"/>
                <w:sz w:val="24"/>
                <w:szCs w:val="32"/>
                <w:lang w:val="en-US"/>
              </w:rPr>
              <w:t>Equity</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5AE80ABA" w14:textId="77777777" w:rsidR="0029734E" w:rsidRPr="0029734E" w:rsidRDefault="0029734E" w:rsidP="0029734E">
            <w:pPr>
              <w:spacing w:line="240" w:lineRule="auto"/>
              <w:rPr>
                <w:rFonts w:eastAsia="Times New Roman"/>
                <w:sz w:val="24"/>
                <w:szCs w:val="36"/>
                <w:lang w:val="en-US"/>
              </w:rPr>
            </w:pPr>
          </w:p>
        </w:tc>
      </w:tr>
      <w:tr w:rsidR="0029734E" w:rsidRPr="0029734E" w14:paraId="4E45BD47"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2ADB5237" w14:textId="77777777" w:rsidR="0029734E" w:rsidRPr="0029734E" w:rsidRDefault="0029734E" w:rsidP="0029734E">
            <w:pPr>
              <w:numPr>
                <w:ilvl w:val="1"/>
                <w:numId w:val="1"/>
              </w:numPr>
              <w:spacing w:line="240" w:lineRule="auto"/>
              <w:ind w:left="2606"/>
              <w:contextualSpacing/>
              <w:textAlignment w:val="bottom"/>
              <w:rPr>
                <w:rFonts w:eastAsia="Times New Roman"/>
                <w:color w:val="692C09"/>
                <w:sz w:val="24"/>
                <w:szCs w:val="36"/>
                <w:lang w:val="en-US"/>
              </w:rPr>
            </w:pPr>
            <w:r w:rsidRPr="0029734E">
              <w:rPr>
                <w:rFonts w:ascii="Calibri" w:eastAsia="Times New Roman" w:hAnsi="Calibri" w:cs="Calibri"/>
                <w:i/>
                <w:iCs/>
                <w:color w:val="692C09"/>
                <w:kern w:val="24"/>
                <w:sz w:val="24"/>
                <w:szCs w:val="32"/>
                <w:lang w:val="en-US"/>
              </w:rPr>
              <w:t>Inclusion</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3AEDC25A" w14:textId="77777777" w:rsidR="0029734E" w:rsidRPr="0029734E" w:rsidRDefault="0029734E" w:rsidP="0029734E">
            <w:pPr>
              <w:spacing w:line="240" w:lineRule="auto"/>
              <w:rPr>
                <w:rFonts w:eastAsia="Times New Roman"/>
                <w:sz w:val="24"/>
                <w:szCs w:val="36"/>
                <w:lang w:val="en-US"/>
              </w:rPr>
            </w:pPr>
          </w:p>
        </w:tc>
      </w:tr>
      <w:tr w:rsidR="0029734E" w:rsidRPr="0029734E" w14:paraId="65C3D22A"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647B2AAD" w14:textId="77777777" w:rsidR="0029734E" w:rsidRPr="0029734E" w:rsidRDefault="0029734E" w:rsidP="0029734E">
            <w:pPr>
              <w:numPr>
                <w:ilvl w:val="1"/>
                <w:numId w:val="1"/>
              </w:numPr>
              <w:spacing w:line="240" w:lineRule="auto"/>
              <w:ind w:left="2606"/>
              <w:contextualSpacing/>
              <w:textAlignment w:val="bottom"/>
              <w:rPr>
                <w:rFonts w:eastAsia="Times New Roman"/>
                <w:color w:val="692C09"/>
                <w:sz w:val="24"/>
                <w:szCs w:val="36"/>
                <w:lang w:val="en-US"/>
              </w:rPr>
            </w:pPr>
            <w:r w:rsidRPr="0029734E">
              <w:rPr>
                <w:rFonts w:ascii="Calibri" w:eastAsia="Times New Roman" w:hAnsi="Calibri" w:cs="Calibri"/>
                <w:i/>
                <w:iCs/>
                <w:color w:val="692C09"/>
                <w:kern w:val="24"/>
                <w:sz w:val="24"/>
                <w:szCs w:val="32"/>
                <w:lang w:val="en-US"/>
              </w:rPr>
              <w:t>Diversity</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64211F8A" w14:textId="77777777" w:rsidR="0029734E" w:rsidRPr="0029734E" w:rsidRDefault="0029734E" w:rsidP="0029734E">
            <w:pPr>
              <w:spacing w:line="240" w:lineRule="auto"/>
              <w:rPr>
                <w:rFonts w:eastAsia="Times New Roman"/>
                <w:sz w:val="24"/>
                <w:szCs w:val="36"/>
                <w:lang w:val="en-US"/>
              </w:rPr>
            </w:pPr>
          </w:p>
        </w:tc>
      </w:tr>
      <w:tr w:rsidR="0029734E" w:rsidRPr="0029734E" w14:paraId="7D6BCDED"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246277B7" w14:textId="77777777" w:rsidR="0029734E" w:rsidRPr="0029734E" w:rsidRDefault="0029734E" w:rsidP="0029734E">
            <w:pPr>
              <w:numPr>
                <w:ilvl w:val="1"/>
                <w:numId w:val="1"/>
              </w:numPr>
              <w:spacing w:line="240" w:lineRule="auto"/>
              <w:ind w:left="2606"/>
              <w:contextualSpacing/>
              <w:textAlignment w:val="bottom"/>
              <w:rPr>
                <w:rFonts w:eastAsia="Times New Roman"/>
                <w:color w:val="692C09"/>
                <w:sz w:val="24"/>
                <w:szCs w:val="36"/>
                <w:lang w:val="en-US"/>
              </w:rPr>
            </w:pPr>
            <w:r w:rsidRPr="0029734E">
              <w:rPr>
                <w:rFonts w:ascii="Calibri" w:eastAsia="Times New Roman" w:hAnsi="Calibri" w:cs="Calibri"/>
                <w:i/>
                <w:iCs/>
                <w:color w:val="692C09"/>
                <w:kern w:val="24"/>
                <w:sz w:val="24"/>
                <w:szCs w:val="32"/>
                <w:lang w:val="en-US"/>
              </w:rPr>
              <w:t>Access</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709774E1" w14:textId="77777777" w:rsidR="0029734E" w:rsidRPr="0029734E" w:rsidRDefault="0029734E" w:rsidP="0029734E">
            <w:pPr>
              <w:spacing w:line="240" w:lineRule="auto"/>
              <w:rPr>
                <w:rFonts w:eastAsia="Times New Roman"/>
                <w:sz w:val="24"/>
                <w:szCs w:val="36"/>
                <w:lang w:val="en-US"/>
              </w:rPr>
            </w:pPr>
          </w:p>
        </w:tc>
      </w:tr>
      <w:tr w:rsidR="0029734E" w:rsidRPr="0029734E" w14:paraId="38041943"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2BC7F668"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Transforming Lives </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3144D09E"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Allison Hughes</w:t>
            </w:r>
          </w:p>
        </w:tc>
      </w:tr>
      <w:tr w:rsidR="0029734E" w:rsidRPr="0029734E" w14:paraId="7CBCCD43"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1049ED58"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Community Partnerships </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7F22FFD0"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Nimsi Garcia</w:t>
            </w:r>
          </w:p>
        </w:tc>
      </w:tr>
      <w:tr w:rsidR="0029734E" w:rsidRPr="0029734E" w14:paraId="0F456B36"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721B8989"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Academic Excellence</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257832E6"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David Eck</w:t>
            </w:r>
          </w:p>
        </w:tc>
      </w:tr>
      <w:tr w:rsidR="0029734E" w:rsidRPr="0029734E" w14:paraId="12CAE0DA"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752EBF4B"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Sustainability </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1D6DA7CB"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Ameer Thompson</w:t>
            </w:r>
          </w:p>
        </w:tc>
      </w:tr>
      <w:tr w:rsidR="0029734E" w:rsidRPr="0029734E" w14:paraId="5F2153F3"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0C20D753"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Transparency and Authenticity</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62F1539B"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Roz Young</w:t>
            </w:r>
          </w:p>
        </w:tc>
      </w:tr>
      <w:tr w:rsidR="0029734E" w:rsidRPr="0029734E" w14:paraId="7406C675"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1C9E67AC"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Adaptability and Resilience </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03FBF586"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Alicia Aguirre</w:t>
            </w:r>
          </w:p>
        </w:tc>
      </w:tr>
      <w:tr w:rsidR="0029734E" w:rsidRPr="0029734E" w14:paraId="1CB8E1D3"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EFF4F4"/>
            <w:tcMar>
              <w:top w:w="14" w:type="dxa"/>
              <w:left w:w="14" w:type="dxa"/>
              <w:bottom w:w="0" w:type="dxa"/>
              <w:right w:w="14" w:type="dxa"/>
            </w:tcMar>
            <w:vAlign w:val="bottom"/>
            <w:hideMark/>
          </w:tcPr>
          <w:p w14:paraId="42F859DC"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Student-Centered</w:t>
            </w:r>
          </w:p>
        </w:tc>
        <w:tc>
          <w:tcPr>
            <w:tcW w:w="1861" w:type="pct"/>
            <w:tcBorders>
              <w:top w:val="single" w:sz="8" w:space="0" w:color="FFFFFF"/>
              <w:left w:val="single" w:sz="8" w:space="0" w:color="FFFFFF"/>
              <w:bottom w:val="single" w:sz="8" w:space="0" w:color="FFFFFF"/>
              <w:right w:val="single" w:sz="8" w:space="0" w:color="FFFFFF"/>
            </w:tcBorders>
            <w:shd w:val="clear" w:color="auto" w:fill="EFF4F4"/>
            <w:tcMar>
              <w:top w:w="14" w:type="dxa"/>
              <w:left w:w="384" w:type="dxa"/>
              <w:bottom w:w="0" w:type="dxa"/>
              <w:right w:w="14" w:type="dxa"/>
            </w:tcMar>
            <w:vAlign w:val="center"/>
            <w:hideMark/>
          </w:tcPr>
          <w:p w14:paraId="4C9C215E"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Hyla Lacefield</w:t>
            </w:r>
          </w:p>
        </w:tc>
      </w:tr>
      <w:tr w:rsidR="0029734E" w:rsidRPr="0029734E" w14:paraId="240BD655" w14:textId="77777777" w:rsidTr="0029734E">
        <w:trPr>
          <w:trHeight w:val="441"/>
        </w:trPr>
        <w:tc>
          <w:tcPr>
            <w:tcW w:w="3139" w:type="pct"/>
            <w:tcBorders>
              <w:top w:val="single" w:sz="8" w:space="0" w:color="FFFFFF"/>
              <w:left w:val="single" w:sz="8" w:space="0" w:color="FFFFFF"/>
              <w:bottom w:val="single" w:sz="8" w:space="0" w:color="FFFFFF"/>
              <w:right w:val="single" w:sz="8" w:space="0" w:color="FFFFFF"/>
            </w:tcBorders>
            <w:shd w:val="clear" w:color="auto" w:fill="DEE8E8"/>
            <w:tcMar>
              <w:top w:w="14" w:type="dxa"/>
              <w:left w:w="14" w:type="dxa"/>
              <w:bottom w:w="0" w:type="dxa"/>
              <w:right w:w="14" w:type="dxa"/>
            </w:tcMar>
            <w:vAlign w:val="bottom"/>
            <w:hideMark/>
          </w:tcPr>
          <w:p w14:paraId="7BBC2AD9" w14:textId="77777777" w:rsidR="0029734E" w:rsidRPr="0029734E" w:rsidRDefault="0029734E" w:rsidP="0029734E">
            <w:pPr>
              <w:spacing w:line="240" w:lineRule="auto"/>
              <w:textAlignment w:val="bottom"/>
              <w:rPr>
                <w:rFonts w:eastAsia="Times New Roman"/>
                <w:sz w:val="24"/>
                <w:szCs w:val="36"/>
                <w:lang w:val="en-US"/>
              </w:rPr>
            </w:pPr>
            <w:r w:rsidRPr="0029734E">
              <w:rPr>
                <w:rFonts w:ascii="Calibri" w:eastAsia="Times New Roman" w:hAnsi="Calibri" w:cs="Calibri"/>
                <w:color w:val="692C09"/>
                <w:kern w:val="24"/>
                <w:sz w:val="24"/>
                <w:szCs w:val="34"/>
                <w:lang w:val="en-US"/>
              </w:rPr>
              <w:t>Cultural Humility</w:t>
            </w:r>
          </w:p>
        </w:tc>
        <w:tc>
          <w:tcPr>
            <w:tcW w:w="1861" w:type="pct"/>
            <w:tcBorders>
              <w:top w:val="single" w:sz="8" w:space="0" w:color="FFFFFF"/>
              <w:left w:val="single" w:sz="8" w:space="0" w:color="FFFFFF"/>
              <w:bottom w:val="single" w:sz="8" w:space="0" w:color="FFFFFF"/>
              <w:right w:val="single" w:sz="8" w:space="0" w:color="FFFFFF"/>
            </w:tcBorders>
            <w:shd w:val="clear" w:color="auto" w:fill="DEE8E8"/>
            <w:tcMar>
              <w:top w:w="14" w:type="dxa"/>
              <w:left w:w="384" w:type="dxa"/>
              <w:bottom w:w="0" w:type="dxa"/>
              <w:right w:w="14" w:type="dxa"/>
            </w:tcMar>
            <w:vAlign w:val="center"/>
            <w:hideMark/>
          </w:tcPr>
          <w:p w14:paraId="7CC4C6CE" w14:textId="77777777" w:rsidR="0029734E" w:rsidRPr="0029734E" w:rsidRDefault="0029734E" w:rsidP="0029734E">
            <w:pPr>
              <w:spacing w:line="240" w:lineRule="auto"/>
              <w:textAlignment w:val="center"/>
              <w:rPr>
                <w:rFonts w:eastAsia="Times New Roman"/>
                <w:sz w:val="24"/>
                <w:szCs w:val="36"/>
                <w:lang w:val="en-US"/>
              </w:rPr>
            </w:pPr>
            <w:r w:rsidRPr="0029734E">
              <w:rPr>
                <w:rFonts w:ascii="Calibri" w:eastAsia="Times New Roman" w:hAnsi="Calibri" w:cs="Calibri"/>
                <w:color w:val="692C09"/>
                <w:kern w:val="24"/>
                <w:sz w:val="24"/>
                <w:szCs w:val="34"/>
                <w:lang w:val="en-US"/>
              </w:rPr>
              <w:t>David Reed</w:t>
            </w:r>
          </w:p>
        </w:tc>
      </w:tr>
    </w:tbl>
    <w:p w14:paraId="7BB54406" w14:textId="77777777" w:rsidR="0029734E" w:rsidRDefault="0029734E">
      <w:pPr>
        <w:shd w:val="clear" w:color="auto" w:fill="FFFFFF"/>
      </w:pPr>
    </w:p>
    <w:p w14:paraId="1403B518" w14:textId="20765BC9" w:rsidR="00E90E37" w:rsidRDefault="0029734E">
      <w:pPr>
        <w:shd w:val="clear" w:color="auto" w:fill="FFFFFF"/>
      </w:pPr>
      <w:r>
        <w:t xml:space="preserve"> </w:t>
      </w:r>
    </w:p>
    <w:p w14:paraId="6D472758" w14:textId="77777777" w:rsidR="00E90E37" w:rsidRDefault="0029734E">
      <w:pPr>
        <w:shd w:val="clear" w:color="auto" w:fill="FFFFFF"/>
      </w:pPr>
      <w:r>
        <w:t xml:space="preserve"> </w:t>
      </w:r>
    </w:p>
    <w:p w14:paraId="170D3199" w14:textId="77777777" w:rsidR="0029734E" w:rsidRDefault="0029734E" w:rsidP="0029734E">
      <w:r>
        <w:t xml:space="preserve"> Brittney offered to take the drafts back to ASCC to solicit student input on MVV as well.</w:t>
      </w:r>
    </w:p>
    <w:p w14:paraId="70347FBD" w14:textId="77777777" w:rsidR="0029734E" w:rsidRDefault="0029734E" w:rsidP="0029734E"/>
    <w:p w14:paraId="5DBD3BB3" w14:textId="608EAAD8" w:rsidR="00E90E37" w:rsidRDefault="0029734E" w:rsidP="0029734E">
      <w:pPr>
        <w:shd w:val="clear" w:color="auto" w:fill="FFFFFF"/>
      </w:pPr>
      <w:r>
        <w:t>The Task Force agreed to the following steps to solicit input on the Values Statements:</w:t>
      </w:r>
    </w:p>
    <w:p w14:paraId="5C3D0F10" w14:textId="65A694D1" w:rsidR="0029734E" w:rsidRDefault="0029734E" w:rsidP="0029734E">
      <w:pPr>
        <w:shd w:val="clear" w:color="auto" w:fill="FFFFFF"/>
      </w:pPr>
    </w:p>
    <w:p w14:paraId="7BBEC419" w14:textId="77777777" w:rsidR="00DC03E4" w:rsidRPr="0029734E" w:rsidRDefault="0029734E" w:rsidP="0029734E">
      <w:pPr>
        <w:numPr>
          <w:ilvl w:val="1"/>
          <w:numId w:val="2"/>
        </w:numPr>
        <w:shd w:val="clear" w:color="auto" w:fill="FFFFFF"/>
        <w:rPr>
          <w:lang w:val="en-US"/>
        </w:rPr>
      </w:pPr>
      <w:r w:rsidRPr="0029734E">
        <w:rPr>
          <w:lang w:val="en-US"/>
        </w:rPr>
        <w:t>Collaboration on Flex Day</w:t>
      </w:r>
    </w:p>
    <w:p w14:paraId="6075E8DE" w14:textId="77777777" w:rsidR="00DC03E4" w:rsidRPr="0029734E" w:rsidRDefault="0029734E" w:rsidP="0029734E">
      <w:pPr>
        <w:numPr>
          <w:ilvl w:val="1"/>
          <w:numId w:val="2"/>
        </w:numPr>
        <w:shd w:val="clear" w:color="auto" w:fill="FFFFFF"/>
        <w:rPr>
          <w:lang w:val="en-US"/>
        </w:rPr>
      </w:pPr>
      <w:r w:rsidRPr="0029734E">
        <w:rPr>
          <w:lang w:val="en-US"/>
        </w:rPr>
        <w:t>Discussion and contributions from Associated Students of Cañada College (ASCC)</w:t>
      </w:r>
    </w:p>
    <w:p w14:paraId="26737B2B" w14:textId="77777777" w:rsidR="00DC03E4" w:rsidRPr="0029734E" w:rsidRDefault="0029734E" w:rsidP="0029734E">
      <w:pPr>
        <w:numPr>
          <w:ilvl w:val="1"/>
          <w:numId w:val="2"/>
        </w:numPr>
        <w:shd w:val="clear" w:color="auto" w:fill="FFFFFF"/>
        <w:rPr>
          <w:lang w:val="en-US"/>
        </w:rPr>
      </w:pPr>
      <w:r w:rsidRPr="0029734E">
        <w:rPr>
          <w:lang w:val="en-US"/>
        </w:rPr>
        <w:t>An online portal to gather input asynchronously</w:t>
      </w:r>
    </w:p>
    <w:p w14:paraId="3748F764" w14:textId="77777777" w:rsidR="00DC03E4" w:rsidRPr="0029734E" w:rsidRDefault="0029734E" w:rsidP="0029734E">
      <w:pPr>
        <w:numPr>
          <w:ilvl w:val="1"/>
          <w:numId w:val="2"/>
        </w:numPr>
        <w:shd w:val="clear" w:color="auto" w:fill="FFFFFF"/>
        <w:rPr>
          <w:lang w:val="en-US"/>
        </w:rPr>
      </w:pPr>
      <w:r w:rsidRPr="0029734E">
        <w:rPr>
          <w:lang w:val="en-US"/>
        </w:rPr>
        <w:t>Synthesis of all input by the EMP Task Force</w:t>
      </w:r>
    </w:p>
    <w:p w14:paraId="1760BF68" w14:textId="527A5907" w:rsidR="00E90E37" w:rsidRPr="0029734E" w:rsidRDefault="0029734E" w:rsidP="0029734E">
      <w:pPr>
        <w:numPr>
          <w:ilvl w:val="1"/>
          <w:numId w:val="2"/>
        </w:numPr>
        <w:shd w:val="clear" w:color="auto" w:fill="FFFFFF"/>
        <w:rPr>
          <w:lang w:val="en-US"/>
        </w:rPr>
      </w:pPr>
      <w:r w:rsidRPr="0029734E">
        <w:rPr>
          <w:lang w:val="en-US"/>
        </w:rPr>
        <w:t>Another period for public comment on the (near) final draft(s)</w:t>
      </w:r>
    </w:p>
    <w:sectPr w:rsidR="00E90E37" w:rsidRPr="0029734E">
      <w:head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3C57" w14:textId="77777777" w:rsidR="00DC03E4" w:rsidRDefault="0029734E">
      <w:pPr>
        <w:spacing w:line="240" w:lineRule="auto"/>
      </w:pPr>
      <w:r>
        <w:separator/>
      </w:r>
    </w:p>
  </w:endnote>
  <w:endnote w:type="continuationSeparator" w:id="0">
    <w:p w14:paraId="1FD9D8AB" w14:textId="77777777" w:rsidR="00DC03E4" w:rsidRDefault="00297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B814" w14:textId="77777777" w:rsidR="00E90E37" w:rsidRDefault="00E90E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4877" w14:textId="77777777" w:rsidR="00DC03E4" w:rsidRDefault="0029734E">
      <w:pPr>
        <w:spacing w:line="240" w:lineRule="auto"/>
      </w:pPr>
      <w:r>
        <w:separator/>
      </w:r>
    </w:p>
  </w:footnote>
  <w:footnote w:type="continuationSeparator" w:id="0">
    <w:p w14:paraId="3D5E473B" w14:textId="77777777" w:rsidR="00DC03E4" w:rsidRDefault="00297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636A" w14:textId="77777777" w:rsidR="00E90E37" w:rsidRDefault="0029734E">
    <w:pPr>
      <w:jc w:val="center"/>
    </w:pPr>
    <w:r>
      <w:rPr>
        <w:noProof/>
        <w:lang w:val="en-US"/>
      </w:rPr>
      <w:drawing>
        <wp:inline distT="114300" distB="114300" distL="114300" distR="114300" wp14:anchorId="699A55A8" wp14:editId="60D502B1">
          <wp:extent cx="1517904" cy="6813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49D8" w14:textId="77777777" w:rsidR="00E90E37" w:rsidRDefault="00E90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0F70"/>
    <w:multiLevelType w:val="hybridMultilevel"/>
    <w:tmpl w:val="D13EBFBA"/>
    <w:lvl w:ilvl="0" w:tplc="BE6EFFB2">
      <w:start w:val="1"/>
      <w:numFmt w:val="bullet"/>
      <w:lvlText w:val="•"/>
      <w:lvlJc w:val="left"/>
      <w:pPr>
        <w:tabs>
          <w:tab w:val="num" w:pos="720"/>
        </w:tabs>
        <w:ind w:left="720" w:hanging="360"/>
      </w:pPr>
      <w:rPr>
        <w:rFonts w:ascii="Arial" w:hAnsi="Arial" w:hint="default"/>
      </w:rPr>
    </w:lvl>
    <w:lvl w:ilvl="1" w:tplc="D952B17E">
      <w:start w:val="1"/>
      <w:numFmt w:val="bullet"/>
      <w:lvlText w:val="•"/>
      <w:lvlJc w:val="left"/>
      <w:pPr>
        <w:tabs>
          <w:tab w:val="num" w:pos="1440"/>
        </w:tabs>
        <w:ind w:left="1440" w:hanging="360"/>
      </w:pPr>
      <w:rPr>
        <w:rFonts w:ascii="Arial" w:hAnsi="Arial" w:hint="default"/>
      </w:rPr>
    </w:lvl>
    <w:lvl w:ilvl="2" w:tplc="C58ABF58" w:tentative="1">
      <w:start w:val="1"/>
      <w:numFmt w:val="bullet"/>
      <w:lvlText w:val="•"/>
      <w:lvlJc w:val="left"/>
      <w:pPr>
        <w:tabs>
          <w:tab w:val="num" w:pos="2160"/>
        </w:tabs>
        <w:ind w:left="2160" w:hanging="360"/>
      </w:pPr>
      <w:rPr>
        <w:rFonts w:ascii="Arial" w:hAnsi="Arial" w:hint="default"/>
      </w:rPr>
    </w:lvl>
    <w:lvl w:ilvl="3" w:tplc="38BC1540" w:tentative="1">
      <w:start w:val="1"/>
      <w:numFmt w:val="bullet"/>
      <w:lvlText w:val="•"/>
      <w:lvlJc w:val="left"/>
      <w:pPr>
        <w:tabs>
          <w:tab w:val="num" w:pos="2880"/>
        </w:tabs>
        <w:ind w:left="2880" w:hanging="360"/>
      </w:pPr>
      <w:rPr>
        <w:rFonts w:ascii="Arial" w:hAnsi="Arial" w:hint="default"/>
      </w:rPr>
    </w:lvl>
    <w:lvl w:ilvl="4" w:tplc="B4C696E4" w:tentative="1">
      <w:start w:val="1"/>
      <w:numFmt w:val="bullet"/>
      <w:lvlText w:val="•"/>
      <w:lvlJc w:val="left"/>
      <w:pPr>
        <w:tabs>
          <w:tab w:val="num" w:pos="3600"/>
        </w:tabs>
        <w:ind w:left="3600" w:hanging="360"/>
      </w:pPr>
      <w:rPr>
        <w:rFonts w:ascii="Arial" w:hAnsi="Arial" w:hint="default"/>
      </w:rPr>
    </w:lvl>
    <w:lvl w:ilvl="5" w:tplc="4C06DD44" w:tentative="1">
      <w:start w:val="1"/>
      <w:numFmt w:val="bullet"/>
      <w:lvlText w:val="•"/>
      <w:lvlJc w:val="left"/>
      <w:pPr>
        <w:tabs>
          <w:tab w:val="num" w:pos="4320"/>
        </w:tabs>
        <w:ind w:left="4320" w:hanging="360"/>
      </w:pPr>
      <w:rPr>
        <w:rFonts w:ascii="Arial" w:hAnsi="Arial" w:hint="default"/>
      </w:rPr>
    </w:lvl>
    <w:lvl w:ilvl="6" w:tplc="21841374" w:tentative="1">
      <w:start w:val="1"/>
      <w:numFmt w:val="bullet"/>
      <w:lvlText w:val="•"/>
      <w:lvlJc w:val="left"/>
      <w:pPr>
        <w:tabs>
          <w:tab w:val="num" w:pos="5040"/>
        </w:tabs>
        <w:ind w:left="5040" w:hanging="360"/>
      </w:pPr>
      <w:rPr>
        <w:rFonts w:ascii="Arial" w:hAnsi="Arial" w:hint="default"/>
      </w:rPr>
    </w:lvl>
    <w:lvl w:ilvl="7" w:tplc="A1F25AA6" w:tentative="1">
      <w:start w:val="1"/>
      <w:numFmt w:val="bullet"/>
      <w:lvlText w:val="•"/>
      <w:lvlJc w:val="left"/>
      <w:pPr>
        <w:tabs>
          <w:tab w:val="num" w:pos="5760"/>
        </w:tabs>
        <w:ind w:left="5760" w:hanging="360"/>
      </w:pPr>
      <w:rPr>
        <w:rFonts w:ascii="Arial" w:hAnsi="Arial" w:hint="default"/>
      </w:rPr>
    </w:lvl>
    <w:lvl w:ilvl="8" w:tplc="0B8EC8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8F12A3"/>
    <w:multiLevelType w:val="hybridMultilevel"/>
    <w:tmpl w:val="40B2805E"/>
    <w:lvl w:ilvl="0" w:tplc="1C58E18E">
      <w:start w:val="1"/>
      <w:numFmt w:val="bullet"/>
      <w:lvlText w:val="•"/>
      <w:lvlJc w:val="left"/>
      <w:pPr>
        <w:tabs>
          <w:tab w:val="num" w:pos="720"/>
        </w:tabs>
        <w:ind w:left="720" w:hanging="360"/>
      </w:pPr>
      <w:rPr>
        <w:rFonts w:ascii="Arial" w:hAnsi="Arial" w:hint="default"/>
      </w:rPr>
    </w:lvl>
    <w:lvl w:ilvl="1" w:tplc="A7AE41C4">
      <w:start w:val="1"/>
      <w:numFmt w:val="bullet"/>
      <w:lvlText w:val="•"/>
      <w:lvlJc w:val="left"/>
      <w:pPr>
        <w:tabs>
          <w:tab w:val="num" w:pos="1440"/>
        </w:tabs>
        <w:ind w:left="1440" w:hanging="360"/>
      </w:pPr>
      <w:rPr>
        <w:rFonts w:ascii="Arial" w:hAnsi="Arial" w:hint="default"/>
      </w:rPr>
    </w:lvl>
    <w:lvl w:ilvl="2" w:tplc="6C9E486C" w:tentative="1">
      <w:start w:val="1"/>
      <w:numFmt w:val="bullet"/>
      <w:lvlText w:val="•"/>
      <w:lvlJc w:val="left"/>
      <w:pPr>
        <w:tabs>
          <w:tab w:val="num" w:pos="2160"/>
        </w:tabs>
        <w:ind w:left="2160" w:hanging="360"/>
      </w:pPr>
      <w:rPr>
        <w:rFonts w:ascii="Arial" w:hAnsi="Arial" w:hint="default"/>
      </w:rPr>
    </w:lvl>
    <w:lvl w:ilvl="3" w:tplc="EC5298EA" w:tentative="1">
      <w:start w:val="1"/>
      <w:numFmt w:val="bullet"/>
      <w:lvlText w:val="•"/>
      <w:lvlJc w:val="left"/>
      <w:pPr>
        <w:tabs>
          <w:tab w:val="num" w:pos="2880"/>
        </w:tabs>
        <w:ind w:left="2880" w:hanging="360"/>
      </w:pPr>
      <w:rPr>
        <w:rFonts w:ascii="Arial" w:hAnsi="Arial" w:hint="default"/>
      </w:rPr>
    </w:lvl>
    <w:lvl w:ilvl="4" w:tplc="CB5E8F4E" w:tentative="1">
      <w:start w:val="1"/>
      <w:numFmt w:val="bullet"/>
      <w:lvlText w:val="•"/>
      <w:lvlJc w:val="left"/>
      <w:pPr>
        <w:tabs>
          <w:tab w:val="num" w:pos="3600"/>
        </w:tabs>
        <w:ind w:left="3600" w:hanging="360"/>
      </w:pPr>
      <w:rPr>
        <w:rFonts w:ascii="Arial" w:hAnsi="Arial" w:hint="default"/>
      </w:rPr>
    </w:lvl>
    <w:lvl w:ilvl="5" w:tplc="22767FE4" w:tentative="1">
      <w:start w:val="1"/>
      <w:numFmt w:val="bullet"/>
      <w:lvlText w:val="•"/>
      <w:lvlJc w:val="left"/>
      <w:pPr>
        <w:tabs>
          <w:tab w:val="num" w:pos="4320"/>
        </w:tabs>
        <w:ind w:left="4320" w:hanging="360"/>
      </w:pPr>
      <w:rPr>
        <w:rFonts w:ascii="Arial" w:hAnsi="Arial" w:hint="default"/>
      </w:rPr>
    </w:lvl>
    <w:lvl w:ilvl="6" w:tplc="BF50001A" w:tentative="1">
      <w:start w:val="1"/>
      <w:numFmt w:val="bullet"/>
      <w:lvlText w:val="•"/>
      <w:lvlJc w:val="left"/>
      <w:pPr>
        <w:tabs>
          <w:tab w:val="num" w:pos="5040"/>
        </w:tabs>
        <w:ind w:left="5040" w:hanging="360"/>
      </w:pPr>
      <w:rPr>
        <w:rFonts w:ascii="Arial" w:hAnsi="Arial" w:hint="default"/>
      </w:rPr>
    </w:lvl>
    <w:lvl w:ilvl="7" w:tplc="2A125DA0" w:tentative="1">
      <w:start w:val="1"/>
      <w:numFmt w:val="bullet"/>
      <w:lvlText w:val="•"/>
      <w:lvlJc w:val="left"/>
      <w:pPr>
        <w:tabs>
          <w:tab w:val="num" w:pos="5760"/>
        </w:tabs>
        <w:ind w:left="5760" w:hanging="360"/>
      </w:pPr>
      <w:rPr>
        <w:rFonts w:ascii="Arial" w:hAnsi="Arial" w:hint="default"/>
      </w:rPr>
    </w:lvl>
    <w:lvl w:ilvl="8" w:tplc="39B67D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37"/>
    <w:rsid w:val="0029734E"/>
    <w:rsid w:val="005166E1"/>
    <w:rsid w:val="00765A88"/>
    <w:rsid w:val="00965D96"/>
    <w:rsid w:val="00DC03E4"/>
    <w:rsid w:val="00E34B56"/>
    <w:rsid w:val="00E9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52D3"/>
  <w15:docId w15:val="{C4F1448F-DE0C-4202-AA9E-4D72E76D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2973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28062">
      <w:bodyDiv w:val="1"/>
      <w:marLeft w:val="0"/>
      <w:marRight w:val="0"/>
      <w:marTop w:val="0"/>
      <w:marBottom w:val="0"/>
      <w:divBdr>
        <w:top w:val="none" w:sz="0" w:space="0" w:color="auto"/>
        <w:left w:val="none" w:sz="0" w:space="0" w:color="auto"/>
        <w:bottom w:val="none" w:sz="0" w:space="0" w:color="auto"/>
        <w:right w:val="none" w:sz="0" w:space="0" w:color="auto"/>
      </w:divBdr>
      <w:divsChild>
        <w:div w:id="1991127347">
          <w:marLeft w:val="1166"/>
          <w:marRight w:val="0"/>
          <w:marTop w:val="0"/>
          <w:marBottom w:val="0"/>
          <w:divBdr>
            <w:top w:val="none" w:sz="0" w:space="0" w:color="auto"/>
            <w:left w:val="none" w:sz="0" w:space="0" w:color="auto"/>
            <w:bottom w:val="none" w:sz="0" w:space="0" w:color="auto"/>
            <w:right w:val="none" w:sz="0" w:space="0" w:color="auto"/>
          </w:divBdr>
        </w:div>
        <w:div w:id="327441077">
          <w:marLeft w:val="1166"/>
          <w:marRight w:val="0"/>
          <w:marTop w:val="0"/>
          <w:marBottom w:val="0"/>
          <w:divBdr>
            <w:top w:val="none" w:sz="0" w:space="0" w:color="auto"/>
            <w:left w:val="none" w:sz="0" w:space="0" w:color="auto"/>
            <w:bottom w:val="none" w:sz="0" w:space="0" w:color="auto"/>
            <w:right w:val="none" w:sz="0" w:space="0" w:color="auto"/>
          </w:divBdr>
        </w:div>
        <w:div w:id="1272007088">
          <w:marLeft w:val="1166"/>
          <w:marRight w:val="0"/>
          <w:marTop w:val="0"/>
          <w:marBottom w:val="0"/>
          <w:divBdr>
            <w:top w:val="none" w:sz="0" w:space="0" w:color="auto"/>
            <w:left w:val="none" w:sz="0" w:space="0" w:color="auto"/>
            <w:bottom w:val="none" w:sz="0" w:space="0" w:color="auto"/>
            <w:right w:val="none" w:sz="0" w:space="0" w:color="auto"/>
          </w:divBdr>
        </w:div>
        <w:div w:id="1013610090">
          <w:marLeft w:val="1166"/>
          <w:marRight w:val="0"/>
          <w:marTop w:val="0"/>
          <w:marBottom w:val="0"/>
          <w:divBdr>
            <w:top w:val="none" w:sz="0" w:space="0" w:color="auto"/>
            <w:left w:val="none" w:sz="0" w:space="0" w:color="auto"/>
            <w:bottom w:val="none" w:sz="0" w:space="0" w:color="auto"/>
            <w:right w:val="none" w:sz="0" w:space="0" w:color="auto"/>
          </w:divBdr>
        </w:div>
        <w:div w:id="1260333427">
          <w:marLeft w:val="1166"/>
          <w:marRight w:val="0"/>
          <w:marTop w:val="0"/>
          <w:marBottom w:val="0"/>
          <w:divBdr>
            <w:top w:val="none" w:sz="0" w:space="0" w:color="auto"/>
            <w:left w:val="none" w:sz="0" w:space="0" w:color="auto"/>
            <w:bottom w:val="none" w:sz="0" w:space="0" w:color="auto"/>
            <w:right w:val="none" w:sz="0" w:space="0" w:color="auto"/>
          </w:divBdr>
        </w:div>
      </w:divsChild>
    </w:div>
    <w:div w:id="1286345890">
      <w:bodyDiv w:val="1"/>
      <w:marLeft w:val="0"/>
      <w:marRight w:val="0"/>
      <w:marTop w:val="0"/>
      <w:marBottom w:val="0"/>
      <w:divBdr>
        <w:top w:val="none" w:sz="0" w:space="0" w:color="auto"/>
        <w:left w:val="none" w:sz="0" w:space="0" w:color="auto"/>
        <w:bottom w:val="none" w:sz="0" w:space="0" w:color="auto"/>
        <w:right w:val="none" w:sz="0" w:space="0" w:color="auto"/>
      </w:divBdr>
      <w:divsChild>
        <w:div w:id="1587956884">
          <w:marLeft w:val="1267"/>
          <w:marRight w:val="0"/>
          <w:marTop w:val="0"/>
          <w:marBottom w:val="0"/>
          <w:divBdr>
            <w:top w:val="none" w:sz="0" w:space="0" w:color="auto"/>
            <w:left w:val="none" w:sz="0" w:space="0" w:color="auto"/>
            <w:bottom w:val="none" w:sz="0" w:space="0" w:color="auto"/>
            <w:right w:val="none" w:sz="0" w:space="0" w:color="auto"/>
          </w:divBdr>
        </w:div>
        <w:div w:id="1791196268">
          <w:marLeft w:val="1267"/>
          <w:marRight w:val="0"/>
          <w:marTop w:val="0"/>
          <w:marBottom w:val="0"/>
          <w:divBdr>
            <w:top w:val="none" w:sz="0" w:space="0" w:color="auto"/>
            <w:left w:val="none" w:sz="0" w:space="0" w:color="auto"/>
            <w:bottom w:val="none" w:sz="0" w:space="0" w:color="auto"/>
            <w:right w:val="none" w:sz="0" w:space="0" w:color="auto"/>
          </w:divBdr>
        </w:div>
        <w:div w:id="1743602919">
          <w:marLeft w:val="1267"/>
          <w:marRight w:val="0"/>
          <w:marTop w:val="0"/>
          <w:marBottom w:val="0"/>
          <w:divBdr>
            <w:top w:val="none" w:sz="0" w:space="0" w:color="auto"/>
            <w:left w:val="none" w:sz="0" w:space="0" w:color="auto"/>
            <w:bottom w:val="none" w:sz="0" w:space="0" w:color="auto"/>
            <w:right w:val="none" w:sz="0" w:space="0" w:color="auto"/>
          </w:divBdr>
        </w:div>
        <w:div w:id="1835761335">
          <w:marLeft w:val="1267"/>
          <w:marRight w:val="0"/>
          <w:marTop w:val="0"/>
          <w:marBottom w:val="0"/>
          <w:divBdr>
            <w:top w:val="none" w:sz="0" w:space="0" w:color="auto"/>
            <w:left w:val="none" w:sz="0" w:space="0" w:color="auto"/>
            <w:bottom w:val="none" w:sz="0" w:space="0" w:color="auto"/>
            <w:right w:val="none" w:sz="0" w:space="0" w:color="auto"/>
          </w:divBdr>
        </w:div>
        <w:div w:id="511453762">
          <w:marLeft w:val="1267"/>
          <w:marRight w:val="0"/>
          <w:marTop w:val="0"/>
          <w:marBottom w:val="0"/>
          <w:divBdr>
            <w:top w:val="none" w:sz="0" w:space="0" w:color="auto"/>
            <w:left w:val="none" w:sz="0" w:space="0" w:color="auto"/>
            <w:bottom w:val="none" w:sz="0" w:space="0" w:color="auto"/>
            <w:right w:val="none" w:sz="0" w:space="0" w:color="auto"/>
          </w:divBdr>
        </w:div>
      </w:divsChild>
    </w:div>
    <w:div w:id="1432627643">
      <w:bodyDiv w:val="1"/>
      <w:marLeft w:val="0"/>
      <w:marRight w:val="0"/>
      <w:marTop w:val="0"/>
      <w:marBottom w:val="0"/>
      <w:divBdr>
        <w:top w:val="none" w:sz="0" w:space="0" w:color="auto"/>
        <w:left w:val="none" w:sz="0" w:space="0" w:color="auto"/>
        <w:bottom w:val="none" w:sz="0" w:space="0" w:color="auto"/>
        <w:right w:val="none" w:sz="0" w:space="0" w:color="auto"/>
      </w:divBdr>
      <w:divsChild>
        <w:div w:id="168838452">
          <w:marLeft w:val="1166"/>
          <w:marRight w:val="0"/>
          <w:marTop w:val="0"/>
          <w:marBottom w:val="0"/>
          <w:divBdr>
            <w:top w:val="none" w:sz="0" w:space="0" w:color="auto"/>
            <w:left w:val="none" w:sz="0" w:space="0" w:color="auto"/>
            <w:bottom w:val="none" w:sz="0" w:space="0" w:color="auto"/>
            <w:right w:val="none" w:sz="0" w:space="0" w:color="auto"/>
          </w:divBdr>
        </w:div>
        <w:div w:id="1042678198">
          <w:marLeft w:val="1166"/>
          <w:marRight w:val="0"/>
          <w:marTop w:val="0"/>
          <w:marBottom w:val="0"/>
          <w:divBdr>
            <w:top w:val="none" w:sz="0" w:space="0" w:color="auto"/>
            <w:left w:val="none" w:sz="0" w:space="0" w:color="auto"/>
            <w:bottom w:val="none" w:sz="0" w:space="0" w:color="auto"/>
            <w:right w:val="none" w:sz="0" w:space="0" w:color="auto"/>
          </w:divBdr>
        </w:div>
        <w:div w:id="1038894453">
          <w:marLeft w:val="1166"/>
          <w:marRight w:val="0"/>
          <w:marTop w:val="0"/>
          <w:marBottom w:val="0"/>
          <w:divBdr>
            <w:top w:val="none" w:sz="0" w:space="0" w:color="auto"/>
            <w:left w:val="none" w:sz="0" w:space="0" w:color="auto"/>
            <w:bottom w:val="none" w:sz="0" w:space="0" w:color="auto"/>
            <w:right w:val="none" w:sz="0" w:space="0" w:color="auto"/>
          </w:divBdr>
        </w:div>
        <w:div w:id="454326527">
          <w:marLeft w:val="1166"/>
          <w:marRight w:val="0"/>
          <w:marTop w:val="0"/>
          <w:marBottom w:val="0"/>
          <w:divBdr>
            <w:top w:val="none" w:sz="0" w:space="0" w:color="auto"/>
            <w:left w:val="none" w:sz="0" w:space="0" w:color="auto"/>
            <w:bottom w:val="none" w:sz="0" w:space="0" w:color="auto"/>
            <w:right w:val="none" w:sz="0" w:space="0" w:color="auto"/>
          </w:divBdr>
        </w:div>
        <w:div w:id="1947231718">
          <w:marLeft w:val="1166"/>
          <w:marRight w:val="0"/>
          <w:marTop w:val="0"/>
          <w:marBottom w:val="0"/>
          <w:divBdr>
            <w:top w:val="none" w:sz="0" w:space="0" w:color="auto"/>
            <w:left w:val="none" w:sz="0" w:space="0" w:color="auto"/>
            <w:bottom w:val="none" w:sz="0" w:space="0" w:color="auto"/>
            <w:right w:val="none" w:sz="0" w:space="0" w:color="auto"/>
          </w:divBdr>
        </w:div>
      </w:divsChild>
    </w:div>
    <w:div w:id="177832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D5FC0-521A-4AA5-B628-1E86800FDF89}">
  <ds:schemaRefs>
    <ds:schemaRef ds:uri="http://purl.org/dc/dcmitype/"/>
    <ds:schemaRef ds:uri="http://purl.org/dc/terms/"/>
    <ds:schemaRef ds:uri="http://schemas.microsoft.com/office/infopath/2007/PartnerControls"/>
    <ds:schemaRef ds:uri="bb5bbb0b-6c89-44d7-be61-0adfe653f983"/>
    <ds:schemaRef ds:uri="http://schemas.microsoft.com/office/2006/documentManagement/types"/>
    <ds:schemaRef ds:uri="2bc55ecc-363e-43e9-bfac-4ba2e86f45e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93DA28-7850-4F16-B425-ED88E8CBFE97}">
  <ds:schemaRefs>
    <ds:schemaRef ds:uri="http://schemas.microsoft.com/sharepoint/v3/contenttype/forms"/>
  </ds:schemaRefs>
</ds:datastoreItem>
</file>

<file path=customXml/itemProps3.xml><?xml version="1.0" encoding="utf-8"?>
<ds:datastoreItem xmlns:ds="http://schemas.openxmlformats.org/officeDocument/2006/customXml" ds:itemID="{5485BF75-1612-4A88-BBF2-7C1ED06D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3</cp:revision>
  <dcterms:created xsi:type="dcterms:W3CDTF">2021-10-14T21:36:00Z</dcterms:created>
  <dcterms:modified xsi:type="dcterms:W3CDTF">2021-10-14T21:36:00Z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