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6D7C667E" w:rsidR="000C09EC" w:rsidRPr="00371B70" w:rsidRDefault="000A1C8F" w:rsidP="000C09EC">
      <w:pPr>
        <w:jc w:val="center"/>
        <w:rPr>
          <w:rFonts w:ascii="Arial" w:hAnsi="Arial" w:cs="Arial"/>
          <w:b/>
        </w:rPr>
      </w:pPr>
      <w:bookmarkStart w:id="0" w:name="_GoBack"/>
      <w:bookmarkEnd w:id="0"/>
      <w:r>
        <w:rPr>
          <w:rFonts w:ascii="Arial" w:hAnsi="Arial" w:cs="Arial"/>
          <w:b/>
        </w:rPr>
        <w:t>M</w:t>
      </w:r>
      <w:r w:rsidR="009062EF">
        <w:rPr>
          <w:rFonts w:ascii="Arial" w:hAnsi="Arial" w:cs="Arial"/>
          <w:b/>
        </w:rPr>
        <w:t>usic</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55FD9269" w:rsidR="00A34839" w:rsidRDefault="009062EF" w:rsidP="007114A6">
      <w:r>
        <w:rPr>
          <w:noProof/>
        </w:rPr>
        <w:drawing>
          <wp:inline distT="0" distB="0" distL="0" distR="0" wp14:anchorId="7BE6B5B6" wp14:editId="6204EC33">
            <wp:extent cx="3712464" cy="2194560"/>
            <wp:effectExtent l="19050" t="19050" r="21590" b="152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MUS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712464" cy="2194560"/>
                    </a:xfrm>
                    <a:prstGeom prst="rect">
                      <a:avLst/>
                    </a:prstGeom>
                    <a:ln>
                      <a:solidFill>
                        <a:schemeClr val="bg2">
                          <a:lumMod val="50000"/>
                        </a:schemeClr>
                      </a:solidFill>
                    </a:ln>
                  </pic:spPr>
                </pic:pic>
              </a:graphicData>
            </a:graphic>
          </wp:inline>
        </w:drawing>
      </w:r>
    </w:p>
    <w:p w14:paraId="29CC0869" w14:textId="2A41359A" w:rsidR="00C52357" w:rsidRDefault="00CF317A" w:rsidP="007114A6">
      <w:pPr>
        <w:rPr>
          <w:rFonts w:ascii="Arial" w:eastAsia="Times New Roman" w:hAnsi="Arial" w:cs="Arial"/>
          <w:color w:val="000000"/>
        </w:rPr>
      </w:pPr>
      <w:r w:rsidRPr="00AF412B">
        <w:rPr>
          <w:rFonts w:ascii="Arial" w:eastAsia="Times New Roman" w:hAnsi="Arial" w:cs="Arial"/>
          <w:color w:val="000000"/>
        </w:rPr>
        <w:t>H</w:t>
      </w:r>
      <w:r w:rsidR="005E1150" w:rsidRPr="00AF412B">
        <w:rPr>
          <w:rFonts w:ascii="Arial" w:eastAsia="Times New Roman" w:hAnsi="Arial" w:cs="Arial"/>
          <w:color w:val="000000"/>
        </w:rPr>
        <w:t>eadcount</w:t>
      </w:r>
      <w:r w:rsidR="000C09EC" w:rsidRPr="00AF412B">
        <w:rPr>
          <w:rFonts w:ascii="Arial" w:eastAsia="Times New Roman" w:hAnsi="Arial" w:cs="Arial"/>
          <w:color w:val="000000"/>
        </w:rPr>
        <w:t xml:space="preserve"> </w:t>
      </w:r>
      <w:r w:rsidR="00E75B0C" w:rsidRPr="00AF412B">
        <w:rPr>
          <w:rFonts w:ascii="Arial" w:eastAsia="Times New Roman" w:hAnsi="Arial" w:cs="Arial"/>
          <w:color w:val="000000"/>
        </w:rPr>
        <w:t xml:space="preserve">in </w:t>
      </w:r>
      <w:r w:rsidR="00AF412B" w:rsidRPr="00AF412B">
        <w:rPr>
          <w:rFonts w:ascii="Arial" w:eastAsia="Times New Roman" w:hAnsi="Arial" w:cs="Arial"/>
          <w:color w:val="000000"/>
        </w:rPr>
        <w:t>Music</w:t>
      </w:r>
      <w:r w:rsidR="00E75B0C" w:rsidRPr="00AF412B">
        <w:rPr>
          <w:rFonts w:ascii="Arial" w:eastAsia="Times New Roman" w:hAnsi="Arial" w:cs="Arial"/>
          <w:color w:val="000000"/>
        </w:rPr>
        <w:t xml:space="preserve"> </w:t>
      </w:r>
      <w:r w:rsidR="000C09EC" w:rsidRPr="00AF412B">
        <w:rPr>
          <w:rFonts w:ascii="Arial" w:eastAsia="Times New Roman" w:hAnsi="Arial" w:cs="Arial"/>
          <w:color w:val="000000"/>
        </w:rPr>
        <w:t xml:space="preserve">was down </w:t>
      </w:r>
      <w:r w:rsidR="00AF412B" w:rsidRPr="00AF412B">
        <w:rPr>
          <w:rFonts w:ascii="Arial" w:eastAsia="Times New Roman" w:hAnsi="Arial" w:cs="Arial"/>
          <w:color w:val="000000"/>
        </w:rPr>
        <w:t>51</w:t>
      </w:r>
      <w:r w:rsidR="002520A0" w:rsidRPr="00AF412B">
        <w:rPr>
          <w:rFonts w:ascii="Arial" w:eastAsia="Times New Roman" w:hAnsi="Arial" w:cs="Arial"/>
          <w:color w:val="000000"/>
        </w:rPr>
        <w:t>.</w:t>
      </w:r>
      <w:r w:rsidR="00AF412B" w:rsidRPr="00AF412B">
        <w:rPr>
          <w:rFonts w:ascii="Arial" w:eastAsia="Times New Roman" w:hAnsi="Arial" w:cs="Arial"/>
          <w:color w:val="000000"/>
        </w:rPr>
        <w:t>9</w:t>
      </w:r>
      <w:r w:rsidR="000C09EC" w:rsidRPr="00AF412B">
        <w:rPr>
          <w:rFonts w:ascii="Arial" w:eastAsia="Times New Roman" w:hAnsi="Arial" w:cs="Arial"/>
          <w:color w:val="000000"/>
        </w:rPr>
        <w:t xml:space="preserve">% in 2022-2023 </w:t>
      </w:r>
      <w:r w:rsidR="002520A0" w:rsidRPr="00AF412B">
        <w:rPr>
          <w:rFonts w:ascii="Arial" w:eastAsia="Times New Roman" w:hAnsi="Arial" w:cs="Arial"/>
          <w:color w:val="000000"/>
        </w:rPr>
        <w:t>(1</w:t>
      </w:r>
      <w:r w:rsidR="00AF412B" w:rsidRPr="00AF412B">
        <w:rPr>
          <w:rFonts w:ascii="Arial" w:eastAsia="Times New Roman" w:hAnsi="Arial" w:cs="Arial"/>
          <w:color w:val="000000"/>
        </w:rPr>
        <w:t>95</w:t>
      </w:r>
      <w:r w:rsidR="002520A0" w:rsidRPr="00AF412B">
        <w:rPr>
          <w:rFonts w:ascii="Arial" w:eastAsia="Times New Roman" w:hAnsi="Arial" w:cs="Arial"/>
          <w:color w:val="000000"/>
        </w:rPr>
        <w:t xml:space="preserve"> students) </w:t>
      </w:r>
      <w:r w:rsidR="000C09EC" w:rsidRPr="00AF412B">
        <w:rPr>
          <w:rFonts w:ascii="Arial" w:eastAsia="Times New Roman" w:hAnsi="Arial" w:cs="Arial"/>
          <w:color w:val="000000"/>
        </w:rPr>
        <w:t xml:space="preserve">compared to </w:t>
      </w:r>
      <w:r w:rsidR="00B34B42" w:rsidRPr="00AF412B">
        <w:rPr>
          <w:rFonts w:ascii="Arial" w:eastAsia="Times New Roman" w:hAnsi="Arial" w:cs="Arial"/>
          <w:color w:val="000000"/>
        </w:rPr>
        <w:t>2018-2019</w:t>
      </w:r>
      <w:r w:rsidR="000C09EC" w:rsidRPr="00AF412B">
        <w:rPr>
          <w:rFonts w:ascii="Arial" w:eastAsia="Times New Roman" w:hAnsi="Arial" w:cs="Arial"/>
          <w:color w:val="000000"/>
        </w:rPr>
        <w:t xml:space="preserve"> (</w:t>
      </w:r>
      <w:r w:rsidR="00AF412B" w:rsidRPr="00AF412B">
        <w:rPr>
          <w:rFonts w:ascii="Arial" w:eastAsia="Times New Roman" w:hAnsi="Arial" w:cs="Arial"/>
          <w:color w:val="000000"/>
        </w:rPr>
        <w:t>405</w:t>
      </w:r>
      <w:r w:rsidR="002520A0" w:rsidRPr="00AF412B">
        <w:rPr>
          <w:rFonts w:ascii="Arial" w:eastAsia="Times New Roman" w:hAnsi="Arial" w:cs="Arial"/>
          <w:color w:val="000000"/>
        </w:rPr>
        <w:t xml:space="preserve"> students</w:t>
      </w:r>
      <w:r w:rsidR="000C09EC" w:rsidRPr="00AF412B">
        <w:rPr>
          <w:rFonts w:ascii="Arial" w:eastAsia="Times New Roman" w:hAnsi="Arial" w:cs="Arial"/>
          <w:color w:val="000000"/>
        </w:rPr>
        <w:t>).</w:t>
      </w:r>
      <w:r w:rsidR="00486499" w:rsidRPr="00AF412B">
        <w:rPr>
          <w:rFonts w:ascii="Arial" w:eastAsia="Times New Roman" w:hAnsi="Arial" w:cs="Arial"/>
          <w:color w:val="000000"/>
        </w:rPr>
        <w:t xml:space="preserve"> Headcount </w:t>
      </w:r>
      <w:r w:rsidR="002520A0" w:rsidRPr="00AF412B">
        <w:rPr>
          <w:rFonts w:ascii="Arial" w:eastAsia="Times New Roman" w:hAnsi="Arial" w:cs="Arial"/>
          <w:color w:val="000000"/>
        </w:rPr>
        <w:t xml:space="preserve">declined steadily for four academic years then </w:t>
      </w:r>
      <w:r w:rsidR="00AF412B" w:rsidRPr="00AF412B">
        <w:rPr>
          <w:rFonts w:ascii="Arial" w:eastAsia="Times New Roman" w:hAnsi="Arial" w:cs="Arial"/>
          <w:color w:val="000000"/>
        </w:rPr>
        <w:t>started to flatten out in the most recent academic year.</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45580C89" w:rsidR="00E765D2" w:rsidRDefault="009062EF" w:rsidP="00C52357">
      <w:r>
        <w:rPr>
          <w:noProof/>
        </w:rPr>
        <w:drawing>
          <wp:inline distT="0" distB="0" distL="0" distR="0" wp14:anchorId="5DE5AC73" wp14:editId="012B5CCA">
            <wp:extent cx="3694176" cy="2688336"/>
            <wp:effectExtent l="19050" t="19050" r="20955" b="171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MUS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94176" cy="2688336"/>
                    </a:xfrm>
                    <a:prstGeom prst="rect">
                      <a:avLst/>
                    </a:prstGeom>
                    <a:ln>
                      <a:solidFill>
                        <a:schemeClr val="bg2">
                          <a:lumMod val="50000"/>
                        </a:schemeClr>
                      </a:solidFill>
                    </a:ln>
                  </pic:spPr>
                </pic:pic>
              </a:graphicData>
            </a:graphic>
          </wp:inline>
        </w:drawing>
      </w:r>
    </w:p>
    <w:p w14:paraId="1B7FB8BC" w14:textId="17E861A7" w:rsidR="00C52357" w:rsidRPr="00E765D2" w:rsidRDefault="00C52357" w:rsidP="00C52357">
      <w:r w:rsidRPr="00AF412B">
        <w:rPr>
          <w:rFonts w:ascii="Arial" w:eastAsia="Times New Roman" w:hAnsi="Arial" w:cs="Arial"/>
          <w:color w:val="000000"/>
        </w:rPr>
        <w:t xml:space="preserve">Enrollment </w:t>
      </w:r>
      <w:r w:rsidR="00E765D2" w:rsidRPr="00AF412B">
        <w:rPr>
          <w:rFonts w:ascii="Arial" w:eastAsia="Times New Roman" w:hAnsi="Arial" w:cs="Arial"/>
          <w:color w:val="000000"/>
        </w:rPr>
        <w:t xml:space="preserve">in </w:t>
      </w:r>
      <w:r w:rsidR="00AF412B" w:rsidRPr="00AF412B">
        <w:rPr>
          <w:rFonts w:ascii="Arial" w:eastAsia="Times New Roman" w:hAnsi="Arial" w:cs="Arial"/>
          <w:color w:val="000000"/>
        </w:rPr>
        <w:t>Music</w:t>
      </w:r>
      <w:r w:rsidR="00A1047B" w:rsidRPr="00AF412B">
        <w:rPr>
          <w:rFonts w:ascii="Arial" w:eastAsia="Times New Roman" w:hAnsi="Arial" w:cs="Arial"/>
          <w:color w:val="000000"/>
        </w:rPr>
        <w:t xml:space="preserve"> </w:t>
      </w:r>
      <w:r w:rsidRPr="00AF412B">
        <w:rPr>
          <w:rFonts w:ascii="Arial" w:eastAsia="Times New Roman" w:hAnsi="Arial" w:cs="Arial"/>
          <w:color w:val="000000"/>
        </w:rPr>
        <w:t>w</w:t>
      </w:r>
      <w:r w:rsidR="00700AA0" w:rsidRPr="00AF412B">
        <w:rPr>
          <w:rFonts w:ascii="Arial" w:eastAsia="Times New Roman" w:hAnsi="Arial" w:cs="Arial"/>
          <w:color w:val="000000"/>
        </w:rPr>
        <w:t>as</w:t>
      </w:r>
      <w:r w:rsidRPr="00AF412B">
        <w:rPr>
          <w:rFonts w:ascii="Arial" w:eastAsia="Times New Roman" w:hAnsi="Arial" w:cs="Arial"/>
          <w:color w:val="000000"/>
        </w:rPr>
        <w:t xml:space="preserve"> down </w:t>
      </w:r>
      <w:r w:rsidR="00AF412B" w:rsidRPr="00AF412B">
        <w:rPr>
          <w:rFonts w:ascii="Arial" w:eastAsia="Times New Roman" w:hAnsi="Arial" w:cs="Arial"/>
          <w:color w:val="000000"/>
        </w:rPr>
        <w:t>49.5</w:t>
      </w:r>
      <w:r w:rsidRPr="00AF412B">
        <w:rPr>
          <w:rFonts w:ascii="Arial" w:eastAsia="Times New Roman" w:hAnsi="Arial" w:cs="Arial"/>
          <w:color w:val="000000"/>
        </w:rPr>
        <w:t>% in 2022-2023</w:t>
      </w:r>
      <w:r w:rsidR="00E765D2" w:rsidRPr="00AF412B">
        <w:rPr>
          <w:rFonts w:ascii="Arial" w:eastAsia="Times New Roman" w:hAnsi="Arial" w:cs="Arial"/>
          <w:color w:val="000000"/>
        </w:rPr>
        <w:t xml:space="preserve"> </w:t>
      </w:r>
      <w:r w:rsidRPr="00AF412B">
        <w:rPr>
          <w:rFonts w:ascii="Arial" w:eastAsia="Times New Roman" w:hAnsi="Arial" w:cs="Arial"/>
          <w:color w:val="000000"/>
        </w:rPr>
        <w:t>compared to five years ago</w:t>
      </w:r>
      <w:r w:rsidR="00131B64" w:rsidRPr="00AF412B">
        <w:rPr>
          <w:rFonts w:ascii="Arial" w:eastAsia="Times New Roman" w:hAnsi="Arial" w:cs="Arial"/>
          <w:color w:val="000000"/>
        </w:rPr>
        <w:t xml:space="preserve"> in 2018-2019. </w:t>
      </w:r>
      <w:r w:rsidR="00AF412B" w:rsidRPr="00AF412B">
        <w:rPr>
          <w:rFonts w:ascii="Arial" w:eastAsia="Times New Roman" w:hAnsi="Arial" w:cs="Arial"/>
          <w:color w:val="000000"/>
        </w:rPr>
        <w:t>Music</w:t>
      </w:r>
      <w:r w:rsidR="00700AA0" w:rsidRPr="00AF412B">
        <w:rPr>
          <w:rFonts w:ascii="Arial" w:eastAsia="Times New Roman" w:hAnsi="Arial" w:cs="Arial"/>
          <w:color w:val="000000"/>
        </w:rPr>
        <w:t xml:space="preserve"> e</w:t>
      </w:r>
      <w:r w:rsidRPr="00AF412B">
        <w:rPr>
          <w:rFonts w:ascii="Arial" w:eastAsia="Times New Roman" w:hAnsi="Arial" w:cs="Arial"/>
          <w:color w:val="000000"/>
        </w:rPr>
        <w:t xml:space="preserve">nrollment </w:t>
      </w:r>
      <w:r w:rsidR="00AF412B" w:rsidRPr="00AF412B">
        <w:rPr>
          <w:rFonts w:ascii="Arial" w:eastAsia="Times New Roman" w:hAnsi="Arial" w:cs="Arial"/>
          <w:color w:val="000000"/>
        </w:rPr>
        <w:t>started with</w:t>
      </w:r>
      <w:r w:rsidR="00CF317A" w:rsidRPr="00AF412B">
        <w:rPr>
          <w:rFonts w:ascii="Arial" w:eastAsia="Times New Roman" w:hAnsi="Arial" w:cs="Arial"/>
          <w:color w:val="000000"/>
        </w:rPr>
        <w:t xml:space="preserve"> a </w:t>
      </w:r>
      <w:r w:rsidR="00F173EE" w:rsidRPr="00AF412B">
        <w:rPr>
          <w:rFonts w:ascii="Arial" w:eastAsia="Times New Roman" w:hAnsi="Arial" w:cs="Arial"/>
          <w:color w:val="000000"/>
        </w:rPr>
        <w:t>high</w:t>
      </w:r>
      <w:r w:rsidR="00CF317A" w:rsidRPr="00AF412B">
        <w:rPr>
          <w:rFonts w:ascii="Arial" w:eastAsia="Times New Roman" w:hAnsi="Arial" w:cs="Arial"/>
          <w:color w:val="000000"/>
        </w:rPr>
        <w:t xml:space="preserve"> </w:t>
      </w:r>
      <w:r w:rsidR="00AF412B" w:rsidRPr="00AF412B">
        <w:rPr>
          <w:rFonts w:ascii="Arial" w:eastAsia="Times New Roman" w:hAnsi="Arial" w:cs="Arial"/>
          <w:color w:val="000000"/>
        </w:rPr>
        <w:t xml:space="preserve">of 426 </w:t>
      </w:r>
      <w:r w:rsidR="00131B64" w:rsidRPr="00AF412B">
        <w:rPr>
          <w:rFonts w:ascii="Arial" w:eastAsia="Times New Roman" w:hAnsi="Arial" w:cs="Arial"/>
          <w:color w:val="000000"/>
        </w:rPr>
        <w:t xml:space="preserve">in </w:t>
      </w:r>
      <w:r w:rsidRPr="00AF412B">
        <w:rPr>
          <w:rFonts w:ascii="Arial" w:eastAsia="Times New Roman" w:hAnsi="Arial" w:cs="Arial"/>
          <w:color w:val="000000"/>
        </w:rPr>
        <w:t>20</w:t>
      </w:r>
      <w:r w:rsidR="00A34839" w:rsidRPr="00AF412B">
        <w:rPr>
          <w:rFonts w:ascii="Arial" w:eastAsia="Times New Roman" w:hAnsi="Arial" w:cs="Arial"/>
          <w:color w:val="000000"/>
        </w:rPr>
        <w:t>18</w:t>
      </w:r>
      <w:r w:rsidRPr="00AF412B">
        <w:rPr>
          <w:rFonts w:ascii="Arial" w:eastAsia="Times New Roman" w:hAnsi="Arial" w:cs="Arial"/>
          <w:color w:val="000000"/>
        </w:rPr>
        <w:t>-20</w:t>
      </w:r>
      <w:r w:rsidR="00A34839" w:rsidRPr="00AF412B">
        <w:rPr>
          <w:rFonts w:ascii="Arial" w:eastAsia="Times New Roman" w:hAnsi="Arial" w:cs="Arial"/>
          <w:color w:val="000000"/>
        </w:rPr>
        <w:t>19</w:t>
      </w:r>
      <w:r w:rsidR="00131B64" w:rsidRPr="00AF412B">
        <w:rPr>
          <w:rFonts w:ascii="Arial" w:eastAsia="Times New Roman" w:hAnsi="Arial" w:cs="Arial"/>
          <w:color w:val="000000"/>
        </w:rPr>
        <w:t xml:space="preserve"> </w:t>
      </w:r>
      <w:r w:rsidR="00AF412B" w:rsidRPr="00AF412B">
        <w:rPr>
          <w:rFonts w:ascii="Arial" w:eastAsia="Times New Roman" w:hAnsi="Arial" w:cs="Arial"/>
          <w:color w:val="000000"/>
        </w:rPr>
        <w:t xml:space="preserve">and ended with 215 </w:t>
      </w:r>
      <w:r w:rsidR="00F173EE" w:rsidRPr="00AF412B">
        <w:rPr>
          <w:rFonts w:ascii="Arial" w:eastAsia="Times New Roman" w:hAnsi="Arial" w:cs="Arial"/>
          <w:color w:val="000000"/>
        </w:rPr>
        <w:t xml:space="preserve">enrollments </w:t>
      </w:r>
      <w:r w:rsidR="00AF412B" w:rsidRPr="00AF412B">
        <w:rPr>
          <w:rFonts w:ascii="Arial" w:eastAsia="Times New Roman" w:hAnsi="Arial" w:cs="Arial"/>
          <w:color w:val="000000"/>
        </w:rPr>
        <w:t>i</w:t>
      </w:r>
      <w:r w:rsidR="00131B64" w:rsidRPr="00AF412B">
        <w:rPr>
          <w:rFonts w:ascii="Arial" w:eastAsia="Times New Roman" w:hAnsi="Arial" w:cs="Arial"/>
          <w:color w:val="000000"/>
        </w:rPr>
        <w:t xml:space="preserve">n </w:t>
      </w:r>
      <w:r w:rsidR="00700AA0" w:rsidRPr="00AF412B">
        <w:rPr>
          <w:rFonts w:ascii="Arial" w:eastAsia="Times New Roman" w:hAnsi="Arial" w:cs="Arial"/>
          <w:color w:val="000000"/>
        </w:rPr>
        <w:t>202</w:t>
      </w:r>
      <w:r w:rsidR="00AF412B" w:rsidRPr="00AF412B">
        <w:rPr>
          <w:rFonts w:ascii="Arial" w:eastAsia="Times New Roman" w:hAnsi="Arial" w:cs="Arial"/>
          <w:color w:val="000000"/>
        </w:rPr>
        <w:t>2</w:t>
      </w:r>
      <w:r w:rsidR="00700AA0" w:rsidRPr="00AF412B">
        <w:rPr>
          <w:rFonts w:ascii="Arial" w:eastAsia="Times New Roman" w:hAnsi="Arial" w:cs="Arial"/>
          <w:color w:val="000000"/>
        </w:rPr>
        <w:t>-202</w:t>
      </w:r>
      <w:r w:rsidR="00AF412B" w:rsidRPr="00AF412B">
        <w:rPr>
          <w:rFonts w:ascii="Arial" w:eastAsia="Times New Roman" w:hAnsi="Arial" w:cs="Arial"/>
          <w:color w:val="000000"/>
        </w:rPr>
        <w:t>3</w:t>
      </w:r>
      <w:r w:rsidRPr="00AF412B">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448DC6C1" w:rsidR="006B34B1" w:rsidRDefault="009062EF" w:rsidP="007114A6">
      <w:r>
        <w:rPr>
          <w:noProof/>
        </w:rPr>
        <w:lastRenderedPageBreak/>
        <w:drawing>
          <wp:inline distT="0" distB="0" distL="0" distR="0" wp14:anchorId="7519616B" wp14:editId="33AE0775">
            <wp:extent cx="3666744" cy="2203704"/>
            <wp:effectExtent l="19050" t="19050" r="10160" b="2540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a:ln>
                      <a:solidFill>
                        <a:schemeClr val="bg2">
                          <a:lumMod val="50000"/>
                        </a:schemeClr>
                      </a:solidFill>
                    </a:ln>
                  </pic:spPr>
                </pic:pic>
              </a:graphicData>
            </a:graphic>
          </wp:inline>
        </w:drawing>
      </w:r>
    </w:p>
    <w:p w14:paraId="131D9B61" w14:textId="42C4639E" w:rsidR="00DB454B" w:rsidRDefault="00E5416B" w:rsidP="007114A6">
      <w:pPr>
        <w:rPr>
          <w:rFonts w:ascii="Arial" w:hAnsi="Arial" w:cs="Arial"/>
        </w:rPr>
      </w:pPr>
      <w:r w:rsidRPr="008B6280">
        <w:rPr>
          <w:rFonts w:ascii="Arial" w:hAnsi="Arial" w:cs="Arial"/>
        </w:rPr>
        <w:t>F</w:t>
      </w:r>
      <w:r w:rsidR="003944C1" w:rsidRPr="008B6280">
        <w:rPr>
          <w:rFonts w:ascii="Arial" w:hAnsi="Arial" w:cs="Arial"/>
        </w:rPr>
        <w:t xml:space="preserve">ull-time equivalent students (FTES) </w:t>
      </w:r>
      <w:r w:rsidR="00131B64" w:rsidRPr="008B6280">
        <w:rPr>
          <w:rFonts w:ascii="Arial" w:hAnsi="Arial" w:cs="Arial"/>
        </w:rPr>
        <w:t xml:space="preserve">in </w:t>
      </w:r>
      <w:r w:rsidR="00AF412B" w:rsidRPr="008B6280">
        <w:rPr>
          <w:rFonts w:ascii="Arial" w:hAnsi="Arial" w:cs="Arial"/>
        </w:rPr>
        <w:t>Music</w:t>
      </w:r>
      <w:r w:rsidRPr="008B6280">
        <w:rPr>
          <w:rFonts w:ascii="Arial" w:hAnsi="Arial" w:cs="Arial"/>
        </w:rPr>
        <w:t xml:space="preserve"> </w:t>
      </w:r>
      <w:r w:rsidR="003944C1" w:rsidRPr="008B6280">
        <w:rPr>
          <w:rFonts w:ascii="Arial" w:hAnsi="Arial" w:cs="Arial"/>
        </w:rPr>
        <w:t xml:space="preserve">was down </w:t>
      </w:r>
      <w:r w:rsidR="008B6280" w:rsidRPr="008B6280">
        <w:rPr>
          <w:rFonts w:ascii="Arial" w:hAnsi="Arial" w:cs="Arial"/>
        </w:rPr>
        <w:t>55</w:t>
      </w:r>
      <w:r w:rsidR="003944C1" w:rsidRPr="008B6280">
        <w:rPr>
          <w:rFonts w:ascii="Arial" w:hAnsi="Arial" w:cs="Arial"/>
        </w:rPr>
        <w:t xml:space="preserve">% in the most recent academic year (2022-2023) compared to five years ago (2018-2019), a </w:t>
      </w:r>
      <w:r w:rsidR="009B57FF" w:rsidRPr="008B6280">
        <w:rPr>
          <w:rFonts w:ascii="Arial" w:hAnsi="Arial" w:cs="Arial"/>
        </w:rPr>
        <w:t>decrease</w:t>
      </w:r>
      <w:r w:rsidR="003944C1" w:rsidRPr="008B6280">
        <w:rPr>
          <w:rFonts w:ascii="Arial" w:hAnsi="Arial" w:cs="Arial"/>
        </w:rPr>
        <w:t xml:space="preserve"> of </w:t>
      </w:r>
      <w:r w:rsidR="008B6280" w:rsidRPr="008B6280">
        <w:rPr>
          <w:rFonts w:ascii="Arial" w:hAnsi="Arial" w:cs="Arial"/>
        </w:rPr>
        <w:t>21.9</w:t>
      </w:r>
      <w:r w:rsidR="003944C1" w:rsidRPr="008B6280">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2CFB72CA" w:rsidR="00C52357" w:rsidRDefault="009062EF"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456F8D45" wp14:editId="2A79F4DC">
            <wp:extent cx="3703320" cy="2798064"/>
            <wp:effectExtent l="19050" t="19050" r="11430" b="215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MUS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03320" cy="2798064"/>
                    </a:xfrm>
                    <a:prstGeom prst="rect">
                      <a:avLst/>
                    </a:prstGeom>
                    <a:ln>
                      <a:solidFill>
                        <a:schemeClr val="bg2">
                          <a:lumMod val="50000"/>
                        </a:schemeClr>
                      </a:solidFill>
                    </a:ln>
                  </pic:spPr>
                </pic:pic>
              </a:graphicData>
            </a:graphic>
          </wp:inline>
        </w:drawing>
      </w:r>
    </w:p>
    <w:p w14:paraId="497A16CA" w14:textId="37D3A838" w:rsidR="00C52357" w:rsidRDefault="00131B64" w:rsidP="007114A6">
      <w:pPr>
        <w:rPr>
          <w:rFonts w:ascii="Arial" w:eastAsia="Times New Roman" w:hAnsi="Arial" w:cs="Arial"/>
          <w:color w:val="000000"/>
        </w:rPr>
      </w:pPr>
      <w:r w:rsidRPr="008B6280">
        <w:rPr>
          <w:rFonts w:ascii="Arial" w:eastAsia="Times New Roman" w:hAnsi="Arial" w:cs="Arial"/>
          <w:color w:val="000000"/>
        </w:rPr>
        <w:t>The number of s</w:t>
      </w:r>
      <w:r w:rsidR="00C52357" w:rsidRPr="008B6280">
        <w:rPr>
          <w:rFonts w:ascii="Arial" w:eastAsia="Times New Roman" w:hAnsi="Arial" w:cs="Arial"/>
          <w:color w:val="000000"/>
        </w:rPr>
        <w:t>ection</w:t>
      </w:r>
      <w:r w:rsidRPr="008B6280">
        <w:rPr>
          <w:rFonts w:ascii="Arial" w:eastAsia="Times New Roman" w:hAnsi="Arial" w:cs="Arial"/>
          <w:color w:val="000000"/>
        </w:rPr>
        <w:t>s</w:t>
      </w:r>
      <w:r w:rsidR="00C52357" w:rsidRPr="008B6280">
        <w:rPr>
          <w:rFonts w:ascii="Arial" w:eastAsia="Times New Roman" w:hAnsi="Arial" w:cs="Arial"/>
          <w:color w:val="000000"/>
        </w:rPr>
        <w:t xml:space="preserve"> </w:t>
      </w:r>
      <w:r w:rsidRPr="008B6280">
        <w:rPr>
          <w:rFonts w:ascii="Arial" w:eastAsia="Times New Roman" w:hAnsi="Arial" w:cs="Arial"/>
          <w:color w:val="000000"/>
        </w:rPr>
        <w:t xml:space="preserve">offered in </w:t>
      </w:r>
      <w:r w:rsidR="00AF412B" w:rsidRPr="008B6280">
        <w:rPr>
          <w:rFonts w:ascii="Arial" w:eastAsia="Times New Roman" w:hAnsi="Arial" w:cs="Arial"/>
          <w:color w:val="000000"/>
        </w:rPr>
        <w:t>Music</w:t>
      </w:r>
      <w:r w:rsidR="00E5416B" w:rsidRPr="008B6280">
        <w:rPr>
          <w:rFonts w:ascii="Arial" w:eastAsia="Times New Roman" w:hAnsi="Arial" w:cs="Arial"/>
          <w:color w:val="000000"/>
        </w:rPr>
        <w:t xml:space="preserve"> decreased </w:t>
      </w:r>
      <w:r w:rsidR="008B6280">
        <w:rPr>
          <w:rFonts w:ascii="Arial" w:eastAsia="Times New Roman" w:hAnsi="Arial" w:cs="Arial"/>
          <w:color w:val="000000"/>
        </w:rPr>
        <w:t>yearly</w:t>
      </w:r>
      <w:r w:rsidR="00E5416B" w:rsidRPr="008B6280">
        <w:rPr>
          <w:rFonts w:ascii="Arial" w:eastAsia="Times New Roman" w:hAnsi="Arial" w:cs="Arial"/>
          <w:color w:val="000000"/>
        </w:rPr>
        <w:t xml:space="preserve"> four academic years</w:t>
      </w:r>
      <w:r w:rsidR="003378B0" w:rsidRPr="008B6280">
        <w:rPr>
          <w:rFonts w:ascii="Arial" w:eastAsia="Times New Roman" w:hAnsi="Arial" w:cs="Arial"/>
          <w:color w:val="000000"/>
        </w:rPr>
        <w:t xml:space="preserve">, </w:t>
      </w:r>
      <w:r w:rsidR="00E5416B" w:rsidRPr="008B6280">
        <w:rPr>
          <w:rFonts w:ascii="Arial" w:eastAsia="Times New Roman" w:hAnsi="Arial" w:cs="Arial"/>
          <w:color w:val="000000"/>
        </w:rPr>
        <w:t xml:space="preserve">followed by a slight increase in the </w:t>
      </w:r>
      <w:r w:rsidR="003378B0" w:rsidRPr="008B6280">
        <w:rPr>
          <w:rFonts w:ascii="Arial" w:eastAsia="Times New Roman" w:hAnsi="Arial" w:cs="Arial"/>
          <w:color w:val="000000"/>
        </w:rPr>
        <w:t>most recent academic year</w:t>
      </w:r>
      <w:r w:rsidR="00E5416B" w:rsidRPr="008B6280">
        <w:rPr>
          <w:rFonts w:ascii="Arial" w:eastAsia="Times New Roman" w:hAnsi="Arial" w:cs="Arial"/>
          <w:color w:val="000000"/>
        </w:rPr>
        <w:t>. The section count went</w:t>
      </w:r>
      <w:r w:rsidR="00C52357" w:rsidRPr="008B6280">
        <w:rPr>
          <w:rFonts w:ascii="Arial" w:eastAsia="Times New Roman" w:hAnsi="Arial" w:cs="Arial"/>
          <w:color w:val="000000"/>
        </w:rPr>
        <w:t xml:space="preserve"> from </w:t>
      </w:r>
      <w:r w:rsidR="00E5416B" w:rsidRPr="008B6280">
        <w:rPr>
          <w:rFonts w:ascii="Arial" w:eastAsia="Times New Roman" w:hAnsi="Arial" w:cs="Arial"/>
          <w:color w:val="000000"/>
        </w:rPr>
        <w:t xml:space="preserve">a high of </w:t>
      </w:r>
      <w:r w:rsidR="00C52357" w:rsidRPr="008B6280">
        <w:rPr>
          <w:rFonts w:ascii="Arial" w:eastAsia="Times New Roman" w:hAnsi="Arial" w:cs="Arial"/>
          <w:color w:val="000000"/>
        </w:rPr>
        <w:t>1</w:t>
      </w:r>
      <w:r w:rsidR="008B6280" w:rsidRPr="008B6280">
        <w:rPr>
          <w:rFonts w:ascii="Arial" w:eastAsia="Times New Roman" w:hAnsi="Arial" w:cs="Arial"/>
          <w:color w:val="000000"/>
        </w:rPr>
        <w:t>6</w:t>
      </w:r>
      <w:r w:rsidR="00E5416B" w:rsidRPr="008B6280">
        <w:rPr>
          <w:rFonts w:ascii="Arial" w:eastAsia="Times New Roman" w:hAnsi="Arial" w:cs="Arial"/>
          <w:color w:val="000000"/>
        </w:rPr>
        <w:t xml:space="preserve"> sections</w:t>
      </w:r>
      <w:r w:rsidR="00C52357" w:rsidRPr="008B6280">
        <w:rPr>
          <w:rFonts w:ascii="Arial" w:eastAsia="Times New Roman" w:hAnsi="Arial" w:cs="Arial"/>
          <w:color w:val="000000"/>
        </w:rPr>
        <w:t xml:space="preserve"> in 2018-2019</w:t>
      </w:r>
      <w:r w:rsidR="003944C1" w:rsidRPr="008B6280">
        <w:rPr>
          <w:rFonts w:ascii="Arial" w:eastAsia="Times New Roman" w:hAnsi="Arial" w:cs="Arial"/>
          <w:color w:val="000000"/>
        </w:rPr>
        <w:t xml:space="preserve"> </w:t>
      </w:r>
      <w:r w:rsidR="00C52357" w:rsidRPr="008B6280">
        <w:rPr>
          <w:rFonts w:ascii="Arial" w:eastAsia="Times New Roman" w:hAnsi="Arial" w:cs="Arial"/>
          <w:color w:val="000000"/>
        </w:rPr>
        <w:t>to</w:t>
      </w:r>
      <w:r w:rsidRPr="008B6280">
        <w:rPr>
          <w:rFonts w:ascii="Arial" w:eastAsia="Times New Roman" w:hAnsi="Arial" w:cs="Arial"/>
          <w:color w:val="000000"/>
        </w:rPr>
        <w:t xml:space="preserve"> a </w:t>
      </w:r>
      <w:r w:rsidR="00E5416B" w:rsidRPr="008B6280">
        <w:rPr>
          <w:rFonts w:ascii="Arial" w:eastAsia="Times New Roman" w:hAnsi="Arial" w:cs="Arial"/>
          <w:color w:val="000000"/>
        </w:rPr>
        <w:t>low</w:t>
      </w:r>
      <w:r w:rsidRPr="008B6280">
        <w:rPr>
          <w:rFonts w:ascii="Arial" w:eastAsia="Times New Roman" w:hAnsi="Arial" w:cs="Arial"/>
          <w:color w:val="000000"/>
        </w:rPr>
        <w:t xml:space="preserve"> of</w:t>
      </w:r>
      <w:r w:rsidR="00C52357" w:rsidRPr="008B6280">
        <w:rPr>
          <w:rFonts w:ascii="Arial" w:eastAsia="Times New Roman" w:hAnsi="Arial" w:cs="Arial"/>
          <w:color w:val="000000"/>
        </w:rPr>
        <w:t xml:space="preserve"> </w:t>
      </w:r>
      <w:r w:rsidR="008B6280" w:rsidRPr="008B6280">
        <w:rPr>
          <w:rFonts w:ascii="Arial" w:eastAsia="Times New Roman" w:hAnsi="Arial" w:cs="Arial"/>
          <w:color w:val="000000"/>
        </w:rPr>
        <w:t>11</w:t>
      </w:r>
      <w:r w:rsidR="00C52357" w:rsidRPr="008B6280">
        <w:rPr>
          <w:rFonts w:ascii="Arial" w:eastAsia="Times New Roman" w:hAnsi="Arial" w:cs="Arial"/>
          <w:color w:val="000000"/>
        </w:rPr>
        <w:t xml:space="preserve"> sections in 202</w:t>
      </w:r>
      <w:r w:rsidR="00E5416B" w:rsidRPr="008B6280">
        <w:rPr>
          <w:rFonts w:ascii="Arial" w:eastAsia="Times New Roman" w:hAnsi="Arial" w:cs="Arial"/>
          <w:color w:val="000000"/>
        </w:rPr>
        <w:t>1</w:t>
      </w:r>
      <w:r w:rsidR="00C52357" w:rsidRPr="008B6280">
        <w:rPr>
          <w:rFonts w:ascii="Arial" w:eastAsia="Times New Roman" w:hAnsi="Arial" w:cs="Arial"/>
          <w:color w:val="000000"/>
        </w:rPr>
        <w:t>-202</w:t>
      </w:r>
      <w:r w:rsidR="00E5416B" w:rsidRPr="008B6280">
        <w:rPr>
          <w:rFonts w:ascii="Arial" w:eastAsia="Times New Roman" w:hAnsi="Arial" w:cs="Arial"/>
          <w:color w:val="000000"/>
        </w:rPr>
        <w:t>2</w:t>
      </w:r>
      <w:r w:rsidRPr="008B6280">
        <w:rPr>
          <w:rFonts w:ascii="Arial" w:eastAsia="Times New Roman" w:hAnsi="Arial" w:cs="Arial"/>
          <w:color w:val="000000"/>
        </w:rPr>
        <w:t>,</w:t>
      </w:r>
      <w:r w:rsidR="00C52357" w:rsidRPr="008B6280">
        <w:rPr>
          <w:rFonts w:ascii="Arial" w:eastAsia="Times New Roman" w:hAnsi="Arial" w:cs="Arial"/>
          <w:color w:val="000000"/>
        </w:rPr>
        <w:t xml:space="preserve"> then </w:t>
      </w:r>
      <w:r w:rsidR="00E5416B" w:rsidRPr="008B6280">
        <w:rPr>
          <w:rFonts w:ascii="Arial" w:eastAsia="Times New Roman" w:hAnsi="Arial" w:cs="Arial"/>
          <w:color w:val="000000"/>
        </w:rPr>
        <w:t xml:space="preserve">up to </w:t>
      </w:r>
      <w:r w:rsidR="008B6280" w:rsidRPr="008B6280">
        <w:rPr>
          <w:rFonts w:ascii="Arial" w:eastAsia="Times New Roman" w:hAnsi="Arial" w:cs="Arial"/>
          <w:color w:val="000000"/>
        </w:rPr>
        <w:t>13</w:t>
      </w:r>
      <w:r w:rsidR="00E5416B" w:rsidRPr="008B6280">
        <w:rPr>
          <w:rFonts w:ascii="Arial" w:eastAsia="Times New Roman" w:hAnsi="Arial" w:cs="Arial"/>
          <w:color w:val="000000"/>
        </w:rPr>
        <w:t xml:space="preserve"> </w:t>
      </w:r>
      <w:r w:rsidRPr="008B6280">
        <w:rPr>
          <w:rFonts w:ascii="Arial" w:eastAsia="Times New Roman" w:hAnsi="Arial" w:cs="Arial"/>
          <w:color w:val="000000"/>
        </w:rPr>
        <w:t xml:space="preserve">sections </w:t>
      </w:r>
      <w:r w:rsidR="00C52357" w:rsidRPr="008B6280">
        <w:rPr>
          <w:rFonts w:ascii="Arial" w:eastAsia="Times New Roman" w:hAnsi="Arial" w:cs="Arial"/>
          <w:color w:val="000000"/>
        </w:rPr>
        <w:t>in 20</w:t>
      </w:r>
      <w:r w:rsidR="003378B0" w:rsidRPr="008B6280">
        <w:rPr>
          <w:rFonts w:ascii="Arial" w:eastAsia="Times New Roman" w:hAnsi="Arial" w:cs="Arial"/>
          <w:color w:val="000000"/>
        </w:rPr>
        <w:t>22-2023.</w:t>
      </w:r>
    </w:p>
    <w:p w14:paraId="6859FE9B" w14:textId="77777777" w:rsidR="003944C1" w:rsidRDefault="003944C1" w:rsidP="007114A6">
      <w:pPr>
        <w:rPr>
          <w:rFonts w:ascii="Arial" w:eastAsia="Times New Roman" w:hAnsi="Arial" w:cs="Arial"/>
          <w:color w:val="000000"/>
        </w:rPr>
      </w:pPr>
    </w:p>
    <w:p w14:paraId="6BC9137B" w14:textId="77F2D977" w:rsidR="007114A6" w:rsidRDefault="009062EF" w:rsidP="007114A6">
      <w:r>
        <w:rPr>
          <w:noProof/>
        </w:rPr>
        <w:lastRenderedPageBreak/>
        <w:drawing>
          <wp:inline distT="0" distB="0" distL="0" distR="0" wp14:anchorId="3A8DA603" wp14:editId="0950F6FD">
            <wp:extent cx="3694176" cy="2560320"/>
            <wp:effectExtent l="19050" t="19050" r="20955" b="1143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US_FTEF.png"/>
                    <pic:cNvPicPr/>
                  </pic:nvPicPr>
                  <pic:blipFill>
                    <a:blip r:embed="rId12">
                      <a:extLst>
                        <a:ext uri="{28A0092B-C50C-407E-A947-70E740481C1C}">
                          <a14:useLocalDpi xmlns:a14="http://schemas.microsoft.com/office/drawing/2010/main" val="0"/>
                        </a:ext>
                      </a:extLst>
                    </a:blip>
                    <a:stretch>
                      <a:fillRect/>
                    </a:stretch>
                  </pic:blipFill>
                  <pic:spPr>
                    <a:xfrm>
                      <a:off x="0" y="0"/>
                      <a:ext cx="3694176" cy="2560320"/>
                    </a:xfrm>
                    <a:prstGeom prst="rect">
                      <a:avLst/>
                    </a:prstGeom>
                    <a:ln>
                      <a:solidFill>
                        <a:schemeClr val="bg2">
                          <a:lumMod val="50000"/>
                        </a:schemeClr>
                      </a:solidFill>
                    </a:ln>
                  </pic:spPr>
                </pic:pic>
              </a:graphicData>
            </a:graphic>
          </wp:inline>
        </w:drawing>
      </w:r>
    </w:p>
    <w:p w14:paraId="1BFD3632" w14:textId="60B335FC" w:rsidR="00F40B7A" w:rsidRDefault="00131B64" w:rsidP="007114A6">
      <w:pPr>
        <w:rPr>
          <w:rFonts w:ascii="Arial" w:eastAsia="Times New Roman" w:hAnsi="Arial" w:cs="Arial"/>
          <w:color w:val="000000"/>
        </w:rPr>
      </w:pPr>
      <w:r w:rsidRPr="008B6280">
        <w:rPr>
          <w:rFonts w:ascii="Arial" w:eastAsia="Times New Roman" w:hAnsi="Arial" w:cs="Arial"/>
          <w:color w:val="000000"/>
        </w:rPr>
        <w:t>The n</w:t>
      </w:r>
      <w:r w:rsidR="000C09EC" w:rsidRPr="008B6280">
        <w:rPr>
          <w:rFonts w:ascii="Arial" w:eastAsia="Times New Roman" w:hAnsi="Arial" w:cs="Arial"/>
          <w:color w:val="000000"/>
        </w:rPr>
        <w:t xml:space="preserve">umber of full-time equivalent faculty (FTEF) </w:t>
      </w:r>
      <w:r w:rsidRPr="008B6280">
        <w:rPr>
          <w:rFonts w:ascii="Arial" w:eastAsia="Times New Roman" w:hAnsi="Arial" w:cs="Arial"/>
          <w:color w:val="000000"/>
        </w:rPr>
        <w:t xml:space="preserve">in </w:t>
      </w:r>
      <w:r w:rsidR="00AF412B" w:rsidRPr="008B6280">
        <w:rPr>
          <w:rFonts w:ascii="Arial" w:eastAsia="Times New Roman" w:hAnsi="Arial" w:cs="Arial"/>
          <w:color w:val="000000"/>
        </w:rPr>
        <w:t>Music</w:t>
      </w:r>
      <w:r w:rsidR="003E1693" w:rsidRPr="008B6280">
        <w:rPr>
          <w:rFonts w:ascii="Arial" w:eastAsia="Times New Roman" w:hAnsi="Arial" w:cs="Arial"/>
          <w:color w:val="000000"/>
        </w:rPr>
        <w:t xml:space="preserve"> went from </w:t>
      </w:r>
      <w:r w:rsidR="008B6280" w:rsidRPr="008B6280">
        <w:rPr>
          <w:rFonts w:ascii="Arial" w:eastAsia="Times New Roman" w:hAnsi="Arial" w:cs="Arial"/>
          <w:color w:val="000000"/>
        </w:rPr>
        <w:t>3</w:t>
      </w:r>
      <w:r w:rsidR="003E1693" w:rsidRPr="008B6280">
        <w:rPr>
          <w:rFonts w:ascii="Arial" w:eastAsia="Times New Roman" w:hAnsi="Arial" w:cs="Arial"/>
          <w:color w:val="000000"/>
        </w:rPr>
        <w:t xml:space="preserve"> in 2018-2019</w:t>
      </w:r>
      <w:r w:rsidR="008B6280" w:rsidRPr="008B6280">
        <w:rPr>
          <w:rFonts w:ascii="Arial" w:eastAsia="Times New Roman" w:hAnsi="Arial" w:cs="Arial"/>
          <w:color w:val="000000"/>
        </w:rPr>
        <w:t xml:space="preserve"> and 2019-2020 down to 2 for two academic years, before returning to 3</w:t>
      </w:r>
      <w:r w:rsidR="003E1693" w:rsidRPr="008B6280">
        <w:rPr>
          <w:rFonts w:ascii="Arial" w:eastAsia="Times New Roman" w:hAnsi="Arial" w:cs="Arial"/>
          <w:color w:val="000000"/>
        </w:rPr>
        <w:t xml:space="preserve"> </w:t>
      </w:r>
      <w:r w:rsidR="003137E7" w:rsidRPr="008B6280">
        <w:rPr>
          <w:rFonts w:ascii="Arial" w:eastAsia="Times New Roman" w:hAnsi="Arial" w:cs="Arial"/>
          <w:color w:val="000000"/>
        </w:rPr>
        <w:t xml:space="preserve">FTEF </w:t>
      </w:r>
      <w:r w:rsidR="008B6280" w:rsidRPr="008B6280">
        <w:rPr>
          <w:rFonts w:ascii="Arial" w:eastAsia="Times New Roman" w:hAnsi="Arial" w:cs="Arial"/>
          <w:color w:val="000000"/>
        </w:rPr>
        <w:t>i</w:t>
      </w:r>
      <w:r w:rsidR="000C09EC" w:rsidRPr="008B6280">
        <w:rPr>
          <w:rFonts w:ascii="Arial" w:eastAsia="Times New Roman" w:hAnsi="Arial" w:cs="Arial"/>
          <w:color w:val="000000"/>
        </w:rPr>
        <w:t>n 2022-2023.</w:t>
      </w:r>
    </w:p>
    <w:p w14:paraId="33B35003" w14:textId="77777777" w:rsidR="009B57FF" w:rsidRDefault="009B57FF" w:rsidP="007114A6"/>
    <w:p w14:paraId="5C14CDD7" w14:textId="1FB2AE12" w:rsidR="00F40B7A" w:rsidRDefault="009062EF" w:rsidP="007114A6">
      <w:r>
        <w:rPr>
          <w:noProof/>
        </w:rPr>
        <w:drawing>
          <wp:inline distT="0" distB="0" distL="0" distR="0" wp14:anchorId="24CCBE42" wp14:editId="33E2BB87">
            <wp:extent cx="3730752" cy="2697480"/>
            <wp:effectExtent l="19050" t="19050" r="22225" b="266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US_Load.png"/>
                    <pic:cNvPicPr/>
                  </pic:nvPicPr>
                  <pic:blipFill>
                    <a:blip r:embed="rId13">
                      <a:extLst>
                        <a:ext uri="{28A0092B-C50C-407E-A947-70E740481C1C}">
                          <a14:useLocalDpi xmlns:a14="http://schemas.microsoft.com/office/drawing/2010/main" val="0"/>
                        </a:ext>
                      </a:extLst>
                    </a:blip>
                    <a:stretch>
                      <a:fillRect/>
                    </a:stretch>
                  </pic:blipFill>
                  <pic:spPr>
                    <a:xfrm>
                      <a:off x="0" y="0"/>
                      <a:ext cx="3730752" cy="2697480"/>
                    </a:xfrm>
                    <a:prstGeom prst="rect">
                      <a:avLst/>
                    </a:prstGeom>
                    <a:ln>
                      <a:solidFill>
                        <a:schemeClr val="bg2">
                          <a:lumMod val="50000"/>
                        </a:schemeClr>
                      </a:solidFill>
                    </a:ln>
                  </pic:spPr>
                </pic:pic>
              </a:graphicData>
            </a:graphic>
          </wp:inline>
        </w:drawing>
      </w:r>
    </w:p>
    <w:p w14:paraId="25299B5B" w14:textId="4833FE96" w:rsidR="00F40B7A" w:rsidRDefault="009B57FF" w:rsidP="007114A6">
      <w:r w:rsidRPr="008B6280">
        <w:rPr>
          <w:rFonts w:ascii="Arial" w:eastAsia="Times New Roman" w:hAnsi="Arial" w:cs="Arial"/>
          <w:color w:val="000000"/>
        </w:rPr>
        <w:t>L</w:t>
      </w:r>
      <w:r w:rsidR="00E10268" w:rsidRPr="008B6280">
        <w:rPr>
          <w:rFonts w:ascii="Arial" w:eastAsia="Times New Roman" w:hAnsi="Arial" w:cs="Arial"/>
          <w:color w:val="000000"/>
        </w:rPr>
        <w:t xml:space="preserve">oad </w:t>
      </w:r>
      <w:r w:rsidR="00131B64" w:rsidRPr="008B6280">
        <w:rPr>
          <w:rFonts w:ascii="Arial" w:eastAsia="Times New Roman" w:hAnsi="Arial" w:cs="Arial"/>
          <w:color w:val="000000"/>
        </w:rPr>
        <w:t xml:space="preserve">in </w:t>
      </w:r>
      <w:r w:rsidR="00AF412B" w:rsidRPr="008B6280">
        <w:rPr>
          <w:rFonts w:ascii="Arial" w:eastAsia="Times New Roman" w:hAnsi="Arial" w:cs="Arial"/>
          <w:color w:val="000000"/>
        </w:rPr>
        <w:t>Music</w:t>
      </w:r>
      <w:r w:rsidR="00131B64" w:rsidRPr="008B6280">
        <w:rPr>
          <w:rFonts w:ascii="Arial" w:eastAsia="Times New Roman" w:hAnsi="Arial" w:cs="Arial"/>
          <w:color w:val="000000"/>
        </w:rPr>
        <w:t xml:space="preserve"> </w:t>
      </w:r>
      <w:r w:rsidR="00E10268" w:rsidRPr="008B6280">
        <w:rPr>
          <w:rFonts w:ascii="Arial" w:eastAsia="Times New Roman" w:hAnsi="Arial" w:cs="Arial"/>
          <w:color w:val="000000"/>
        </w:rPr>
        <w:t>fluctuated over the last five academic years with a</w:t>
      </w:r>
      <w:r w:rsidR="003E1693" w:rsidRPr="008B6280">
        <w:rPr>
          <w:rFonts w:ascii="Arial" w:eastAsia="Times New Roman" w:hAnsi="Arial" w:cs="Arial"/>
          <w:color w:val="000000"/>
        </w:rPr>
        <w:t xml:space="preserve"> high</w:t>
      </w:r>
      <w:r w:rsidR="00E10268" w:rsidRPr="008B6280">
        <w:rPr>
          <w:rFonts w:ascii="Arial" w:eastAsia="Times New Roman" w:hAnsi="Arial" w:cs="Arial"/>
          <w:color w:val="000000"/>
        </w:rPr>
        <w:t xml:space="preserve"> of </w:t>
      </w:r>
      <w:r w:rsidR="003E1693" w:rsidRPr="008B6280">
        <w:rPr>
          <w:rFonts w:ascii="Arial" w:eastAsia="Times New Roman" w:hAnsi="Arial" w:cs="Arial"/>
          <w:color w:val="000000"/>
        </w:rPr>
        <w:t>3</w:t>
      </w:r>
      <w:r w:rsidR="008B6280" w:rsidRPr="008B6280">
        <w:rPr>
          <w:rFonts w:ascii="Arial" w:eastAsia="Times New Roman" w:hAnsi="Arial" w:cs="Arial"/>
          <w:color w:val="000000"/>
        </w:rPr>
        <w:t>1</w:t>
      </w:r>
      <w:r w:rsidR="003E1693" w:rsidRPr="008B6280">
        <w:rPr>
          <w:rFonts w:ascii="Arial" w:eastAsia="Times New Roman" w:hAnsi="Arial" w:cs="Arial"/>
          <w:color w:val="000000"/>
        </w:rPr>
        <w:t>3</w:t>
      </w:r>
      <w:r w:rsidR="00E10268" w:rsidRPr="008B6280">
        <w:rPr>
          <w:rFonts w:ascii="Arial" w:eastAsia="Times New Roman" w:hAnsi="Arial" w:cs="Arial"/>
          <w:color w:val="000000"/>
        </w:rPr>
        <w:t xml:space="preserve"> </w:t>
      </w:r>
      <w:r w:rsidR="008B6280" w:rsidRPr="008B6280">
        <w:rPr>
          <w:rFonts w:ascii="Arial" w:eastAsia="Times New Roman" w:hAnsi="Arial" w:cs="Arial"/>
          <w:color w:val="000000"/>
        </w:rPr>
        <w:t>for two academic years</w:t>
      </w:r>
      <w:r w:rsidR="00E10268" w:rsidRPr="008B6280">
        <w:rPr>
          <w:rFonts w:ascii="Arial" w:eastAsia="Times New Roman" w:hAnsi="Arial" w:cs="Arial"/>
          <w:color w:val="000000"/>
        </w:rPr>
        <w:t xml:space="preserve"> </w:t>
      </w:r>
      <w:r w:rsidR="008B6280" w:rsidRPr="008B6280">
        <w:rPr>
          <w:rFonts w:ascii="Arial" w:eastAsia="Times New Roman" w:hAnsi="Arial" w:cs="Arial"/>
          <w:color w:val="000000"/>
        </w:rPr>
        <w:t xml:space="preserve">(2018-2019 and </w:t>
      </w:r>
      <w:r w:rsidR="00E10268" w:rsidRPr="008B6280">
        <w:rPr>
          <w:rFonts w:ascii="Arial" w:eastAsia="Times New Roman" w:hAnsi="Arial" w:cs="Arial"/>
          <w:color w:val="000000"/>
        </w:rPr>
        <w:t>2019-2020</w:t>
      </w:r>
      <w:r w:rsidR="008B6280" w:rsidRPr="008B6280">
        <w:rPr>
          <w:rFonts w:ascii="Arial" w:eastAsia="Times New Roman" w:hAnsi="Arial" w:cs="Arial"/>
          <w:color w:val="000000"/>
        </w:rPr>
        <w:t>)</w:t>
      </w:r>
      <w:r w:rsidR="00E10268" w:rsidRPr="008B6280">
        <w:rPr>
          <w:rFonts w:ascii="Arial" w:eastAsia="Times New Roman" w:hAnsi="Arial" w:cs="Arial"/>
          <w:color w:val="000000"/>
        </w:rPr>
        <w:t xml:space="preserve"> and a </w:t>
      </w:r>
      <w:r w:rsidR="003E1693" w:rsidRPr="008B6280">
        <w:rPr>
          <w:rFonts w:ascii="Arial" w:eastAsia="Times New Roman" w:hAnsi="Arial" w:cs="Arial"/>
          <w:color w:val="000000"/>
        </w:rPr>
        <w:t>low</w:t>
      </w:r>
      <w:r w:rsidR="00E10268" w:rsidRPr="008B6280">
        <w:rPr>
          <w:rFonts w:ascii="Arial" w:eastAsia="Times New Roman" w:hAnsi="Arial" w:cs="Arial"/>
          <w:color w:val="000000"/>
        </w:rPr>
        <w:t xml:space="preserve"> of </w:t>
      </w:r>
      <w:r w:rsidR="003E1693" w:rsidRPr="008B6280">
        <w:rPr>
          <w:rFonts w:ascii="Arial" w:eastAsia="Times New Roman" w:hAnsi="Arial" w:cs="Arial"/>
          <w:color w:val="000000"/>
        </w:rPr>
        <w:t>2</w:t>
      </w:r>
      <w:r w:rsidR="008B6280" w:rsidRPr="008B6280">
        <w:rPr>
          <w:rFonts w:ascii="Arial" w:eastAsia="Times New Roman" w:hAnsi="Arial" w:cs="Arial"/>
          <w:color w:val="000000"/>
        </w:rPr>
        <w:t>25</w:t>
      </w:r>
      <w:r w:rsidR="00E10268" w:rsidRPr="008B6280">
        <w:rPr>
          <w:rFonts w:ascii="Arial" w:eastAsia="Times New Roman" w:hAnsi="Arial" w:cs="Arial"/>
          <w:color w:val="000000"/>
        </w:rPr>
        <w:t xml:space="preserve"> in </w:t>
      </w:r>
      <w:r w:rsidR="008B6280" w:rsidRPr="008B6280">
        <w:rPr>
          <w:rFonts w:ascii="Arial" w:eastAsia="Times New Roman" w:hAnsi="Arial" w:cs="Arial"/>
          <w:color w:val="000000"/>
        </w:rPr>
        <w:t>the most recent academic year (</w:t>
      </w:r>
      <w:r w:rsidR="00E10268" w:rsidRPr="008B6280">
        <w:rPr>
          <w:rFonts w:ascii="Arial" w:eastAsia="Times New Roman" w:hAnsi="Arial" w:cs="Arial"/>
          <w:color w:val="000000"/>
        </w:rPr>
        <w:t>202</w:t>
      </w:r>
      <w:r w:rsidR="003E1693" w:rsidRPr="008B6280">
        <w:rPr>
          <w:rFonts w:ascii="Arial" w:eastAsia="Times New Roman" w:hAnsi="Arial" w:cs="Arial"/>
          <w:color w:val="000000"/>
        </w:rPr>
        <w:t>2</w:t>
      </w:r>
      <w:r w:rsidR="00E10268" w:rsidRPr="008B6280">
        <w:rPr>
          <w:rFonts w:ascii="Arial" w:eastAsia="Times New Roman" w:hAnsi="Arial" w:cs="Arial"/>
          <w:color w:val="000000"/>
        </w:rPr>
        <w:t>-202</w:t>
      </w:r>
      <w:r w:rsidR="003E1693" w:rsidRPr="008B6280">
        <w:rPr>
          <w:rFonts w:ascii="Arial" w:eastAsia="Times New Roman" w:hAnsi="Arial" w:cs="Arial"/>
          <w:color w:val="000000"/>
        </w:rPr>
        <w:t>3</w:t>
      </w:r>
      <w:r w:rsidR="008B6280" w:rsidRPr="008B6280">
        <w:rPr>
          <w:rFonts w:ascii="Arial" w:eastAsia="Times New Roman" w:hAnsi="Arial" w:cs="Arial"/>
          <w:color w:val="000000"/>
        </w:rPr>
        <w:t>)</w:t>
      </w:r>
      <w:r w:rsidR="00131B64" w:rsidRPr="008B6280">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15EB76E3" w:rsidR="008E1072" w:rsidRPr="00AB0ADB" w:rsidRDefault="009062EF"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53CB0C5" wp14:editId="215EBF3F">
            <wp:extent cx="3739896" cy="4142232"/>
            <wp:effectExtent l="19050" t="19050" r="13335" b="1079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MUS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39896" cy="4142232"/>
                    </a:xfrm>
                    <a:prstGeom prst="rect">
                      <a:avLst/>
                    </a:prstGeom>
                    <a:ln>
                      <a:solidFill>
                        <a:schemeClr val="bg2">
                          <a:lumMod val="50000"/>
                        </a:schemeClr>
                      </a:solidFill>
                    </a:ln>
                  </pic:spPr>
                </pic:pic>
              </a:graphicData>
            </a:graphic>
          </wp:inline>
        </w:drawing>
      </w:r>
    </w:p>
    <w:p w14:paraId="184B3617" w14:textId="14AB0236" w:rsidR="008E1072" w:rsidRDefault="00602FD9" w:rsidP="008E1072">
      <w:pPr>
        <w:spacing w:before="240" w:after="240" w:line="240" w:lineRule="auto"/>
        <w:rPr>
          <w:rFonts w:ascii="Arial" w:eastAsia="Times New Roman" w:hAnsi="Arial" w:cs="Arial"/>
          <w:color w:val="000000"/>
        </w:rPr>
      </w:pPr>
      <w:r w:rsidRPr="00286D0C">
        <w:rPr>
          <w:rFonts w:ascii="Arial" w:eastAsia="Times New Roman" w:hAnsi="Arial" w:cs="Arial"/>
          <w:color w:val="000000"/>
        </w:rPr>
        <w:t>The o</w:t>
      </w:r>
      <w:r w:rsidR="008E1072" w:rsidRPr="00286D0C">
        <w:rPr>
          <w:rFonts w:ascii="Arial" w:eastAsia="Times New Roman" w:hAnsi="Arial" w:cs="Arial"/>
          <w:color w:val="000000"/>
        </w:rPr>
        <w:t>verall success rate</w:t>
      </w:r>
      <w:r w:rsidRPr="00286D0C">
        <w:rPr>
          <w:rFonts w:ascii="Arial" w:eastAsia="Times New Roman" w:hAnsi="Arial" w:cs="Arial"/>
          <w:color w:val="000000"/>
        </w:rPr>
        <w:t xml:space="preserve"> in </w:t>
      </w:r>
      <w:r w:rsidR="00AF412B" w:rsidRPr="00286D0C">
        <w:rPr>
          <w:rFonts w:ascii="Arial" w:eastAsia="Times New Roman" w:hAnsi="Arial" w:cs="Arial"/>
          <w:color w:val="000000"/>
        </w:rPr>
        <w:t>Music</w:t>
      </w:r>
      <w:r w:rsidR="008E1072" w:rsidRPr="00286D0C">
        <w:rPr>
          <w:rFonts w:ascii="Arial" w:eastAsia="Times New Roman" w:hAnsi="Arial" w:cs="Arial"/>
          <w:color w:val="000000"/>
        </w:rPr>
        <w:t xml:space="preserve"> </w:t>
      </w:r>
      <w:r w:rsidR="008B6280" w:rsidRPr="00286D0C">
        <w:rPr>
          <w:rFonts w:ascii="Arial" w:eastAsia="Times New Roman" w:hAnsi="Arial" w:cs="Arial"/>
          <w:color w:val="000000"/>
        </w:rPr>
        <w:t>ranged</w:t>
      </w:r>
      <w:r w:rsidR="008E1072" w:rsidRPr="00286D0C">
        <w:rPr>
          <w:rFonts w:ascii="Arial" w:eastAsia="Times New Roman" w:hAnsi="Arial" w:cs="Arial"/>
          <w:color w:val="000000"/>
        </w:rPr>
        <w:t xml:space="preserve"> from </w:t>
      </w:r>
      <w:r w:rsidR="008B6280" w:rsidRPr="00286D0C">
        <w:rPr>
          <w:rFonts w:ascii="Arial" w:eastAsia="Times New Roman" w:hAnsi="Arial" w:cs="Arial"/>
          <w:color w:val="000000"/>
        </w:rPr>
        <w:t>a high of 74</w:t>
      </w:r>
      <w:r w:rsidR="008E1072" w:rsidRPr="00286D0C">
        <w:rPr>
          <w:rFonts w:ascii="Arial" w:eastAsia="Times New Roman" w:hAnsi="Arial" w:cs="Arial"/>
          <w:color w:val="000000"/>
        </w:rPr>
        <w:t>% in 20</w:t>
      </w:r>
      <w:r w:rsidR="008B6280" w:rsidRPr="00286D0C">
        <w:rPr>
          <w:rFonts w:ascii="Arial" w:eastAsia="Times New Roman" w:hAnsi="Arial" w:cs="Arial"/>
          <w:color w:val="000000"/>
        </w:rPr>
        <w:t>20</w:t>
      </w:r>
      <w:r w:rsidR="008E1072" w:rsidRPr="00286D0C">
        <w:rPr>
          <w:rFonts w:ascii="Arial" w:eastAsia="Times New Roman" w:hAnsi="Arial" w:cs="Arial"/>
          <w:color w:val="000000"/>
        </w:rPr>
        <w:t>-20</w:t>
      </w:r>
      <w:r w:rsidR="008B6280" w:rsidRPr="00286D0C">
        <w:rPr>
          <w:rFonts w:ascii="Arial" w:eastAsia="Times New Roman" w:hAnsi="Arial" w:cs="Arial"/>
          <w:color w:val="000000"/>
        </w:rPr>
        <w:t>21</w:t>
      </w:r>
      <w:r w:rsidR="008E1072" w:rsidRPr="00286D0C">
        <w:rPr>
          <w:rFonts w:ascii="Arial" w:eastAsia="Times New Roman" w:hAnsi="Arial" w:cs="Arial"/>
          <w:color w:val="000000"/>
        </w:rPr>
        <w:t xml:space="preserve"> to </w:t>
      </w:r>
      <w:r w:rsidR="008B6280" w:rsidRPr="00286D0C">
        <w:rPr>
          <w:rFonts w:ascii="Arial" w:eastAsia="Times New Roman" w:hAnsi="Arial" w:cs="Arial"/>
          <w:color w:val="000000"/>
        </w:rPr>
        <w:t xml:space="preserve">a low of </w:t>
      </w:r>
      <w:r w:rsidR="006A0BA5" w:rsidRPr="00286D0C">
        <w:rPr>
          <w:rFonts w:ascii="Arial" w:eastAsia="Times New Roman" w:hAnsi="Arial" w:cs="Arial"/>
          <w:color w:val="000000"/>
        </w:rPr>
        <w:t>6</w:t>
      </w:r>
      <w:r w:rsidR="008B6280" w:rsidRPr="00286D0C">
        <w:rPr>
          <w:rFonts w:ascii="Arial" w:eastAsia="Times New Roman" w:hAnsi="Arial" w:cs="Arial"/>
          <w:color w:val="000000"/>
        </w:rPr>
        <w:t>4</w:t>
      </w:r>
      <w:r w:rsidR="008E1072" w:rsidRPr="00286D0C">
        <w:rPr>
          <w:rFonts w:ascii="Arial" w:eastAsia="Times New Roman" w:hAnsi="Arial" w:cs="Arial"/>
          <w:color w:val="000000"/>
        </w:rPr>
        <w:t xml:space="preserve">% in </w:t>
      </w:r>
      <w:r w:rsidR="00FC77AB" w:rsidRPr="00286D0C">
        <w:rPr>
          <w:rFonts w:ascii="Arial" w:eastAsia="Times New Roman" w:hAnsi="Arial" w:cs="Arial"/>
          <w:color w:val="000000"/>
        </w:rPr>
        <w:t>20</w:t>
      </w:r>
      <w:r w:rsidR="006A0BA5" w:rsidRPr="00286D0C">
        <w:rPr>
          <w:rFonts w:ascii="Arial" w:eastAsia="Times New Roman" w:hAnsi="Arial" w:cs="Arial"/>
          <w:color w:val="000000"/>
        </w:rPr>
        <w:t>1</w:t>
      </w:r>
      <w:r w:rsidR="008B6280" w:rsidRPr="00286D0C">
        <w:rPr>
          <w:rFonts w:ascii="Arial" w:eastAsia="Times New Roman" w:hAnsi="Arial" w:cs="Arial"/>
          <w:color w:val="000000"/>
        </w:rPr>
        <w:t>9</w:t>
      </w:r>
      <w:r w:rsidRPr="00286D0C">
        <w:rPr>
          <w:rFonts w:ascii="Arial" w:eastAsia="Times New Roman" w:hAnsi="Arial" w:cs="Arial"/>
          <w:color w:val="000000"/>
        </w:rPr>
        <w:t>-</w:t>
      </w:r>
      <w:r w:rsidR="00FC77AB" w:rsidRPr="00286D0C">
        <w:rPr>
          <w:rFonts w:ascii="Arial" w:eastAsia="Times New Roman" w:hAnsi="Arial" w:cs="Arial"/>
          <w:color w:val="000000"/>
        </w:rPr>
        <w:t>20</w:t>
      </w:r>
      <w:r w:rsidRPr="00286D0C">
        <w:rPr>
          <w:rFonts w:ascii="Arial" w:eastAsia="Times New Roman" w:hAnsi="Arial" w:cs="Arial"/>
          <w:color w:val="000000"/>
        </w:rPr>
        <w:t>2</w:t>
      </w:r>
      <w:r w:rsidR="008B6280" w:rsidRPr="00286D0C">
        <w:rPr>
          <w:rFonts w:ascii="Arial" w:eastAsia="Times New Roman" w:hAnsi="Arial" w:cs="Arial"/>
          <w:color w:val="000000"/>
        </w:rPr>
        <w:t>0</w:t>
      </w:r>
      <w:r w:rsidR="008E1072" w:rsidRPr="00286D0C">
        <w:rPr>
          <w:rFonts w:ascii="Arial" w:eastAsia="Times New Roman" w:hAnsi="Arial" w:cs="Arial"/>
          <w:color w:val="000000"/>
        </w:rPr>
        <w:t xml:space="preserve">. </w:t>
      </w:r>
      <w:r w:rsidR="008B6280" w:rsidRPr="00286D0C">
        <w:rPr>
          <w:rFonts w:ascii="Arial" w:eastAsia="Times New Roman" w:hAnsi="Arial" w:cs="Arial"/>
          <w:color w:val="000000"/>
        </w:rPr>
        <w:t xml:space="preserve">The success rate in Music for the most recent academic year was 67%. </w:t>
      </w:r>
      <w:r w:rsidR="008C4779" w:rsidRPr="00286D0C">
        <w:rPr>
          <w:rFonts w:ascii="Arial" w:eastAsia="Times New Roman" w:hAnsi="Arial" w:cs="Arial"/>
          <w:color w:val="000000"/>
        </w:rPr>
        <w:t>W</w:t>
      </w:r>
      <w:r w:rsidR="008E1072" w:rsidRPr="00286D0C">
        <w:rPr>
          <w:rFonts w:ascii="Arial" w:eastAsia="Times New Roman" w:hAnsi="Arial" w:cs="Arial"/>
          <w:color w:val="000000"/>
        </w:rPr>
        <w:t xml:space="preserve">ithdraw rates </w:t>
      </w:r>
      <w:r w:rsidR="008B6280" w:rsidRPr="00286D0C">
        <w:rPr>
          <w:rFonts w:ascii="Arial" w:eastAsia="Times New Roman" w:hAnsi="Arial" w:cs="Arial"/>
          <w:color w:val="000000"/>
        </w:rPr>
        <w:t>in Music started at 24% in 2018-2019</w:t>
      </w:r>
      <w:r w:rsidR="00286D0C" w:rsidRPr="00286D0C">
        <w:rPr>
          <w:rFonts w:ascii="Arial" w:eastAsia="Times New Roman" w:hAnsi="Arial" w:cs="Arial"/>
          <w:color w:val="000000"/>
        </w:rPr>
        <w:t xml:space="preserve"> then dropped over the next two years to a low of 16% before increasing to 23% in the mo</w:t>
      </w:r>
      <w:r w:rsidR="006A0BA5" w:rsidRPr="00286D0C">
        <w:rPr>
          <w:rFonts w:ascii="Arial" w:eastAsia="Times New Roman" w:hAnsi="Arial" w:cs="Arial"/>
          <w:color w:val="000000"/>
        </w:rPr>
        <w:t>st recent academic year</w:t>
      </w:r>
      <w:r w:rsidR="00286D0C" w:rsidRPr="00286D0C">
        <w:rPr>
          <w:rFonts w:ascii="Arial" w:eastAsia="Times New Roman" w:hAnsi="Arial" w:cs="Arial"/>
          <w:color w:val="000000"/>
        </w:rPr>
        <w:t xml:space="preserve"> (2022-2023)</w:t>
      </w:r>
      <w:r w:rsidR="006A0BA5" w:rsidRPr="00286D0C">
        <w:rPr>
          <w:rFonts w:ascii="Arial" w:eastAsia="Times New Roman" w:hAnsi="Arial" w:cs="Arial"/>
          <w:color w:val="000000"/>
        </w:rPr>
        <w:t>.</w:t>
      </w:r>
    </w:p>
    <w:p w14:paraId="79D78A92" w14:textId="3E9E242D"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9062EF">
        <w:rPr>
          <w:rFonts w:ascii="Arial" w:eastAsia="Times New Roman" w:hAnsi="Arial" w:cs="Arial"/>
          <w:noProof/>
          <w:color w:val="000000"/>
        </w:rPr>
        <w:drawing>
          <wp:inline distT="0" distB="0" distL="0" distR="0" wp14:anchorId="53DEB853" wp14:editId="08F369E0">
            <wp:extent cx="5943600" cy="4297045"/>
            <wp:effectExtent l="19050" t="19050" r="19050" b="273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US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97045"/>
                    </a:xfrm>
                    <a:prstGeom prst="rect">
                      <a:avLst/>
                    </a:prstGeom>
                    <a:ln>
                      <a:solidFill>
                        <a:schemeClr val="bg2">
                          <a:lumMod val="50000"/>
                        </a:schemeClr>
                      </a:solidFill>
                    </a:ln>
                  </pic:spPr>
                </pic:pic>
              </a:graphicData>
            </a:graphic>
          </wp:inline>
        </w:drawing>
      </w:r>
    </w:p>
    <w:p w14:paraId="39E96EC0" w14:textId="55981DDB" w:rsidR="008E1072" w:rsidRDefault="00FC77AB" w:rsidP="008E1072">
      <w:pPr>
        <w:spacing w:before="240" w:after="240" w:line="240" w:lineRule="auto"/>
        <w:rPr>
          <w:rFonts w:ascii="Arial" w:eastAsia="Times New Roman" w:hAnsi="Arial" w:cs="Arial"/>
          <w:color w:val="000000"/>
        </w:rPr>
      </w:pPr>
      <w:r w:rsidRPr="00286D0C">
        <w:rPr>
          <w:rFonts w:ascii="Arial" w:eastAsia="Times New Roman" w:hAnsi="Arial" w:cs="Arial"/>
          <w:color w:val="000000"/>
        </w:rPr>
        <w:t>Course s</w:t>
      </w:r>
      <w:r w:rsidR="008E1072" w:rsidRPr="00286D0C">
        <w:rPr>
          <w:rFonts w:ascii="Arial" w:eastAsia="Times New Roman" w:hAnsi="Arial" w:cs="Arial"/>
          <w:color w:val="000000"/>
        </w:rPr>
        <w:t>uccess rates</w:t>
      </w:r>
      <w:r w:rsidRPr="00286D0C">
        <w:rPr>
          <w:rFonts w:ascii="Arial" w:eastAsia="Times New Roman" w:hAnsi="Arial" w:cs="Arial"/>
          <w:color w:val="000000"/>
        </w:rPr>
        <w:t xml:space="preserve"> </w:t>
      </w:r>
      <w:r w:rsidR="00514BBA" w:rsidRPr="00286D0C">
        <w:rPr>
          <w:rFonts w:ascii="Arial" w:eastAsia="Times New Roman" w:hAnsi="Arial" w:cs="Arial"/>
          <w:color w:val="000000"/>
        </w:rPr>
        <w:t xml:space="preserve">in </w:t>
      </w:r>
      <w:r w:rsidR="00AF412B" w:rsidRPr="00286D0C">
        <w:rPr>
          <w:rFonts w:ascii="Arial" w:eastAsia="Times New Roman" w:hAnsi="Arial" w:cs="Arial"/>
          <w:color w:val="000000"/>
        </w:rPr>
        <w:t>Music</w:t>
      </w:r>
      <w:r w:rsidR="00514BBA" w:rsidRPr="00286D0C">
        <w:rPr>
          <w:rFonts w:ascii="Arial" w:eastAsia="Times New Roman" w:hAnsi="Arial" w:cs="Arial"/>
          <w:color w:val="000000"/>
        </w:rPr>
        <w:t xml:space="preserve"> </w:t>
      </w:r>
      <w:r w:rsidR="008E1072" w:rsidRPr="00286D0C">
        <w:rPr>
          <w:rFonts w:ascii="Arial" w:eastAsia="Times New Roman" w:hAnsi="Arial" w:cs="Arial"/>
          <w:color w:val="000000"/>
        </w:rPr>
        <w:t xml:space="preserve">ranged from </w:t>
      </w:r>
      <w:r w:rsidRPr="00286D0C">
        <w:rPr>
          <w:rFonts w:ascii="Arial" w:eastAsia="Times New Roman" w:hAnsi="Arial" w:cs="Arial"/>
          <w:color w:val="000000"/>
        </w:rPr>
        <w:t xml:space="preserve">a minimum of </w:t>
      </w:r>
      <w:r w:rsidR="00286D0C" w:rsidRPr="00286D0C">
        <w:rPr>
          <w:rFonts w:ascii="Arial" w:eastAsia="Times New Roman" w:hAnsi="Arial" w:cs="Arial"/>
          <w:color w:val="000000"/>
        </w:rPr>
        <w:t>61</w:t>
      </w:r>
      <w:r w:rsidR="008E1072" w:rsidRPr="00286D0C">
        <w:rPr>
          <w:rFonts w:ascii="Arial" w:eastAsia="Times New Roman" w:hAnsi="Arial" w:cs="Arial"/>
          <w:color w:val="000000"/>
        </w:rPr>
        <w:t xml:space="preserve">% in </w:t>
      </w:r>
      <w:r w:rsidR="00286D0C" w:rsidRPr="00286D0C">
        <w:rPr>
          <w:rFonts w:ascii="Arial" w:eastAsia="Times New Roman" w:hAnsi="Arial" w:cs="Arial"/>
          <w:color w:val="000000"/>
        </w:rPr>
        <w:t>MUS 301</w:t>
      </w:r>
      <w:r w:rsidR="008E1072" w:rsidRPr="00286D0C">
        <w:rPr>
          <w:rFonts w:ascii="Arial" w:eastAsia="Times New Roman" w:hAnsi="Arial" w:cs="Arial"/>
          <w:color w:val="000000"/>
        </w:rPr>
        <w:t xml:space="preserve"> to a </w:t>
      </w:r>
      <w:r w:rsidRPr="00286D0C">
        <w:rPr>
          <w:rFonts w:ascii="Arial" w:eastAsia="Times New Roman" w:hAnsi="Arial" w:cs="Arial"/>
          <w:color w:val="000000"/>
        </w:rPr>
        <w:t>maximum</w:t>
      </w:r>
      <w:r w:rsidR="008E1072" w:rsidRPr="00286D0C">
        <w:rPr>
          <w:rFonts w:ascii="Arial" w:eastAsia="Times New Roman" w:hAnsi="Arial" w:cs="Arial"/>
          <w:color w:val="000000"/>
        </w:rPr>
        <w:t xml:space="preserve"> of </w:t>
      </w:r>
      <w:r w:rsidR="00286D0C" w:rsidRPr="00286D0C">
        <w:rPr>
          <w:rFonts w:ascii="Arial" w:eastAsia="Times New Roman" w:hAnsi="Arial" w:cs="Arial"/>
          <w:color w:val="000000"/>
        </w:rPr>
        <w:t>87</w:t>
      </w:r>
      <w:r w:rsidR="008E1072" w:rsidRPr="00286D0C">
        <w:rPr>
          <w:rFonts w:ascii="Arial" w:eastAsia="Times New Roman" w:hAnsi="Arial" w:cs="Arial"/>
          <w:color w:val="000000"/>
        </w:rPr>
        <w:t xml:space="preserve">% in </w:t>
      </w:r>
      <w:r w:rsidR="00286D0C" w:rsidRPr="00286D0C">
        <w:rPr>
          <w:rFonts w:ascii="Arial" w:eastAsia="Times New Roman" w:hAnsi="Arial" w:cs="Arial"/>
          <w:color w:val="000000"/>
        </w:rPr>
        <w:t>MUS 372</w:t>
      </w:r>
      <w:r w:rsidR="008E1072" w:rsidRPr="00286D0C">
        <w:rPr>
          <w:rFonts w:ascii="Arial" w:eastAsia="Times New Roman" w:hAnsi="Arial" w:cs="Arial"/>
          <w:color w:val="000000"/>
        </w:rPr>
        <w:t xml:space="preserve">. </w:t>
      </w:r>
      <w:r w:rsidRPr="00286D0C">
        <w:rPr>
          <w:rFonts w:ascii="Arial" w:eastAsia="Times New Roman" w:hAnsi="Arial" w:cs="Arial"/>
          <w:color w:val="000000"/>
        </w:rPr>
        <w:t>W</w:t>
      </w:r>
      <w:r w:rsidR="008E1072" w:rsidRPr="00286D0C">
        <w:rPr>
          <w:rFonts w:ascii="Arial" w:eastAsia="Times New Roman" w:hAnsi="Arial" w:cs="Arial"/>
          <w:color w:val="000000"/>
        </w:rPr>
        <w:t xml:space="preserve">ithdraw rates </w:t>
      </w:r>
      <w:r w:rsidR="00514BBA" w:rsidRPr="00286D0C">
        <w:rPr>
          <w:rFonts w:ascii="Arial" w:eastAsia="Times New Roman" w:hAnsi="Arial" w:cs="Arial"/>
          <w:color w:val="000000"/>
        </w:rPr>
        <w:t xml:space="preserve">in </w:t>
      </w:r>
      <w:r w:rsidR="00AF412B" w:rsidRPr="00286D0C">
        <w:rPr>
          <w:rFonts w:ascii="Arial" w:eastAsia="Times New Roman" w:hAnsi="Arial" w:cs="Arial"/>
          <w:color w:val="000000"/>
        </w:rPr>
        <w:t>Music</w:t>
      </w:r>
      <w:r w:rsidR="00514BBA" w:rsidRPr="00286D0C">
        <w:rPr>
          <w:rFonts w:ascii="Arial" w:eastAsia="Times New Roman" w:hAnsi="Arial" w:cs="Arial"/>
          <w:color w:val="000000"/>
        </w:rPr>
        <w:t xml:space="preserve"> </w:t>
      </w:r>
      <w:r w:rsidR="008E1072" w:rsidRPr="00286D0C">
        <w:rPr>
          <w:rFonts w:ascii="Arial" w:eastAsia="Times New Roman" w:hAnsi="Arial" w:cs="Arial"/>
          <w:color w:val="000000"/>
        </w:rPr>
        <w:t xml:space="preserve">ranged from a </w:t>
      </w:r>
      <w:r w:rsidRPr="00286D0C">
        <w:rPr>
          <w:rFonts w:ascii="Arial" w:eastAsia="Times New Roman" w:hAnsi="Arial" w:cs="Arial"/>
          <w:color w:val="000000"/>
        </w:rPr>
        <w:t>max</w:t>
      </w:r>
      <w:r w:rsidR="008E1072" w:rsidRPr="00286D0C">
        <w:rPr>
          <w:rFonts w:ascii="Arial" w:eastAsia="Times New Roman" w:hAnsi="Arial" w:cs="Arial"/>
          <w:color w:val="000000"/>
        </w:rPr>
        <w:t xml:space="preserve"> of </w:t>
      </w:r>
      <w:r w:rsidR="00286D0C" w:rsidRPr="00286D0C">
        <w:rPr>
          <w:rFonts w:ascii="Arial" w:eastAsia="Times New Roman" w:hAnsi="Arial" w:cs="Arial"/>
          <w:color w:val="000000"/>
        </w:rPr>
        <w:t>28</w:t>
      </w:r>
      <w:r w:rsidR="008E1072" w:rsidRPr="00286D0C">
        <w:rPr>
          <w:rFonts w:ascii="Arial" w:eastAsia="Times New Roman" w:hAnsi="Arial" w:cs="Arial"/>
          <w:color w:val="000000"/>
        </w:rPr>
        <w:t xml:space="preserve">% </w:t>
      </w:r>
      <w:r w:rsidRPr="00286D0C">
        <w:rPr>
          <w:rFonts w:ascii="Arial" w:eastAsia="Times New Roman" w:hAnsi="Arial" w:cs="Arial"/>
          <w:color w:val="000000"/>
        </w:rPr>
        <w:t>in</w:t>
      </w:r>
      <w:r w:rsidR="008E1072" w:rsidRPr="00286D0C">
        <w:rPr>
          <w:rFonts w:ascii="Arial" w:eastAsia="Times New Roman" w:hAnsi="Arial" w:cs="Arial"/>
          <w:color w:val="000000"/>
        </w:rPr>
        <w:t xml:space="preserve"> </w:t>
      </w:r>
      <w:r w:rsidR="00286D0C" w:rsidRPr="00286D0C">
        <w:rPr>
          <w:rFonts w:ascii="Arial" w:eastAsia="Times New Roman" w:hAnsi="Arial" w:cs="Arial"/>
          <w:color w:val="000000"/>
        </w:rPr>
        <w:t>MUS 301</w:t>
      </w:r>
      <w:r w:rsidR="00514BBA" w:rsidRPr="00286D0C">
        <w:rPr>
          <w:rFonts w:ascii="Arial" w:eastAsia="Times New Roman" w:hAnsi="Arial" w:cs="Arial"/>
          <w:color w:val="000000"/>
        </w:rPr>
        <w:t xml:space="preserve"> </w:t>
      </w:r>
      <w:r w:rsidR="008E1072" w:rsidRPr="00286D0C">
        <w:rPr>
          <w:rFonts w:ascii="Arial" w:eastAsia="Times New Roman" w:hAnsi="Arial" w:cs="Arial"/>
          <w:color w:val="000000"/>
        </w:rPr>
        <w:t xml:space="preserve">to a </w:t>
      </w:r>
      <w:r w:rsidRPr="00286D0C">
        <w:rPr>
          <w:rFonts w:ascii="Arial" w:eastAsia="Times New Roman" w:hAnsi="Arial" w:cs="Arial"/>
          <w:color w:val="000000"/>
        </w:rPr>
        <w:t>minimum</w:t>
      </w:r>
      <w:r w:rsidR="008E1072" w:rsidRPr="00286D0C">
        <w:rPr>
          <w:rFonts w:ascii="Arial" w:eastAsia="Times New Roman" w:hAnsi="Arial" w:cs="Arial"/>
          <w:color w:val="000000"/>
        </w:rPr>
        <w:t xml:space="preserve"> of </w:t>
      </w:r>
      <w:r w:rsidR="00514BBA" w:rsidRPr="00286D0C">
        <w:rPr>
          <w:rFonts w:ascii="Arial" w:eastAsia="Times New Roman" w:hAnsi="Arial" w:cs="Arial"/>
          <w:color w:val="000000"/>
        </w:rPr>
        <w:t>7</w:t>
      </w:r>
      <w:r w:rsidR="008E1072" w:rsidRPr="00286D0C">
        <w:rPr>
          <w:rFonts w:ascii="Arial" w:eastAsia="Times New Roman" w:hAnsi="Arial" w:cs="Arial"/>
          <w:color w:val="000000"/>
        </w:rPr>
        <w:t xml:space="preserve">% </w:t>
      </w:r>
      <w:r w:rsidRPr="00286D0C">
        <w:rPr>
          <w:rFonts w:ascii="Arial" w:eastAsia="Times New Roman" w:hAnsi="Arial" w:cs="Arial"/>
          <w:color w:val="000000"/>
        </w:rPr>
        <w:t>in</w:t>
      </w:r>
      <w:r w:rsidR="008E1072" w:rsidRPr="00286D0C">
        <w:rPr>
          <w:rFonts w:ascii="Arial" w:eastAsia="Times New Roman" w:hAnsi="Arial" w:cs="Arial"/>
          <w:color w:val="000000"/>
        </w:rPr>
        <w:t xml:space="preserve"> </w:t>
      </w:r>
      <w:r w:rsidR="00286D0C" w:rsidRPr="00286D0C">
        <w:rPr>
          <w:rFonts w:ascii="Arial" w:eastAsia="Times New Roman" w:hAnsi="Arial" w:cs="Arial"/>
          <w:color w:val="000000"/>
        </w:rPr>
        <w:t>MUS 372</w:t>
      </w:r>
      <w:r w:rsidR="008E1072" w:rsidRPr="00286D0C">
        <w:rPr>
          <w:rFonts w:ascii="Arial" w:eastAsia="Times New Roman" w:hAnsi="Arial" w:cs="Arial"/>
          <w:color w:val="000000"/>
        </w:rPr>
        <w:t>.</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27A7A67A"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in</w:t>
      </w:r>
      <w:r w:rsidR="000B60E5">
        <w:rPr>
          <w:rFonts w:ascii="Arial" w:eastAsia="Times New Roman" w:hAnsi="Arial" w:cs="Arial"/>
        </w:rPr>
        <w:t xml:space="preserve"> Music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i</w:t>
      </w:r>
      <w:r w:rsidR="000B60E5">
        <w:rPr>
          <w:rFonts w:ascii="Arial" w:eastAsia="Times New Roman" w:hAnsi="Arial" w:cs="Arial"/>
          <w:color w:val="000000"/>
        </w:rPr>
        <w:t xml:space="preserve">n Music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7D0481B5" w14:textId="4DF7C4F3" w:rsidR="004640A1" w:rsidRPr="00271D10" w:rsidRDefault="00071FE1" w:rsidP="004640A1">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Enrollment data revealed</w:t>
      </w:r>
      <w:r w:rsidR="004640A1">
        <w:rPr>
          <w:rFonts w:ascii="Arial" w:eastAsia="Times New Roman" w:hAnsi="Arial" w:cs="Arial"/>
        </w:rPr>
        <w:t xml:space="preserve"> four</w:t>
      </w:r>
      <w:r w:rsidR="00E579CF" w:rsidRPr="001F284B">
        <w:rPr>
          <w:rFonts w:ascii="Arial" w:eastAsia="Times New Roman" w:hAnsi="Arial" w:cs="Arial"/>
        </w:rPr>
        <w:t xml:space="preserv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underrepresented i</w:t>
      </w:r>
      <w:r w:rsidR="000B60E5">
        <w:rPr>
          <w:rFonts w:ascii="Arial" w:eastAsia="Times New Roman" w:hAnsi="Arial" w:cs="Arial"/>
        </w:rPr>
        <w:t>n Music</w:t>
      </w:r>
      <w:r w:rsidRPr="001F284B">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660FB7">
        <w:rPr>
          <w:rFonts w:ascii="Arial" w:eastAsia="Times New Roman" w:hAnsi="Arial" w:cs="Arial"/>
        </w:rPr>
        <w:t>For instance</w:t>
      </w:r>
      <w:r w:rsidR="00660FB7" w:rsidRPr="004640A1">
        <w:rPr>
          <w:rFonts w:ascii="Arial" w:eastAsia="Times New Roman" w:hAnsi="Arial" w:cs="Arial"/>
        </w:rPr>
        <w:t xml:space="preserve">, </w:t>
      </w:r>
      <w:r w:rsidR="00C62D03">
        <w:rPr>
          <w:rFonts w:ascii="Arial" w:eastAsia="Times New Roman" w:hAnsi="Arial" w:cs="Arial"/>
        </w:rPr>
        <w:t>female students are underrepresented in Music. T</w:t>
      </w:r>
      <w:r w:rsidR="004640A1" w:rsidRPr="004640A1">
        <w:rPr>
          <w:rFonts w:ascii="Arial" w:eastAsia="Times New Roman" w:hAnsi="Arial" w:cs="Arial"/>
        </w:rPr>
        <w:t xml:space="preserve">he proportion of </w:t>
      </w:r>
      <w:r w:rsidR="004640A1">
        <w:rPr>
          <w:rFonts w:ascii="Arial" w:eastAsia="Times New Roman" w:hAnsi="Arial" w:cs="Arial"/>
        </w:rPr>
        <w:t xml:space="preserve">female </w:t>
      </w:r>
      <w:r w:rsidR="004640A1" w:rsidRPr="004640A1">
        <w:rPr>
          <w:rFonts w:ascii="Arial" w:eastAsia="Times New Roman" w:hAnsi="Arial" w:cs="Arial"/>
        </w:rPr>
        <w:t>students in Music</w:t>
      </w:r>
      <w:r w:rsidR="00C62D03">
        <w:rPr>
          <w:rFonts w:ascii="Arial" w:eastAsia="Times New Roman" w:hAnsi="Arial" w:cs="Arial"/>
        </w:rPr>
        <w:t xml:space="preserve"> across all course modalities</w:t>
      </w:r>
      <w:r w:rsidR="004640A1" w:rsidRPr="004640A1">
        <w:rPr>
          <w:rFonts w:ascii="Arial" w:eastAsia="Times New Roman" w:hAnsi="Arial" w:cs="Arial"/>
        </w:rPr>
        <w:t xml:space="preserve"> was </w:t>
      </w:r>
      <w:r w:rsidR="00C62D03">
        <w:rPr>
          <w:rFonts w:ascii="Arial" w:eastAsia="Times New Roman" w:hAnsi="Arial" w:cs="Arial"/>
        </w:rPr>
        <w:t>19.2</w:t>
      </w:r>
      <w:r w:rsidR="004640A1" w:rsidRPr="004640A1">
        <w:rPr>
          <w:rFonts w:ascii="Arial" w:eastAsia="Times New Roman" w:hAnsi="Arial" w:cs="Arial"/>
        </w:rPr>
        <w:t xml:space="preserve"> percentage points lower than the proportion of</w:t>
      </w:r>
      <w:r w:rsidR="004640A1">
        <w:rPr>
          <w:rFonts w:ascii="Arial" w:eastAsia="Times New Roman" w:hAnsi="Arial" w:cs="Arial"/>
        </w:rPr>
        <w:t xml:space="preserve"> female </w:t>
      </w:r>
      <w:r w:rsidR="004640A1" w:rsidRPr="004640A1">
        <w:rPr>
          <w:rFonts w:ascii="Arial" w:eastAsia="Times New Roman" w:hAnsi="Arial" w:cs="Arial"/>
        </w:rPr>
        <w:t>students enrolled college-wide.</w:t>
      </w:r>
    </w:p>
    <w:p w14:paraId="5B48B953" w14:textId="7F6C68FC" w:rsidR="00660FB7" w:rsidRPr="00271D10" w:rsidRDefault="00660FB7" w:rsidP="00660FB7">
      <w:pPr>
        <w:spacing w:line="276" w:lineRule="auto"/>
        <w:rPr>
          <w:rFonts w:ascii="Arial" w:eastAsia="Times New Roman" w:hAnsi="Arial" w:cs="Arial"/>
        </w:rPr>
      </w:pP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B90196" w14:paraId="13F15B17" w14:textId="376452E0" w:rsidTr="001C74E4">
        <w:tc>
          <w:tcPr>
            <w:tcW w:w="5665" w:type="dxa"/>
            <w:vAlign w:val="center"/>
          </w:tcPr>
          <w:p w14:paraId="769EFC41" w14:textId="17903AC8" w:rsidR="001C74E4" w:rsidRPr="004640A1" w:rsidRDefault="001C74E4" w:rsidP="000B759A">
            <w:pPr>
              <w:rPr>
                <w:rFonts w:ascii="Arial" w:eastAsia="Times New Roman" w:hAnsi="Arial" w:cs="Arial"/>
                <w:b/>
                <w:color w:val="000000"/>
              </w:rPr>
            </w:pPr>
            <w:r w:rsidRPr="004640A1">
              <w:rPr>
                <w:rFonts w:ascii="Arial" w:eastAsia="Times New Roman" w:hAnsi="Arial" w:cs="Arial"/>
                <w:b/>
                <w:color w:val="000000"/>
              </w:rPr>
              <w:t>Student Subgroup</w:t>
            </w:r>
          </w:p>
        </w:tc>
        <w:tc>
          <w:tcPr>
            <w:tcW w:w="1260" w:type="dxa"/>
            <w:vAlign w:val="center"/>
          </w:tcPr>
          <w:p w14:paraId="4C40416C" w14:textId="0277AF7D" w:rsidR="001C74E4" w:rsidRPr="004640A1" w:rsidRDefault="001C74E4" w:rsidP="000B759A">
            <w:pPr>
              <w:jc w:val="right"/>
              <w:rPr>
                <w:rFonts w:ascii="Arial" w:eastAsia="Times New Roman" w:hAnsi="Arial" w:cs="Arial"/>
                <w:b/>
                <w:color w:val="000000"/>
              </w:rPr>
            </w:pPr>
            <w:r w:rsidRPr="004640A1">
              <w:rPr>
                <w:rFonts w:ascii="Arial" w:eastAsia="Times New Roman" w:hAnsi="Arial" w:cs="Arial"/>
                <w:b/>
                <w:color w:val="000000"/>
              </w:rPr>
              <w:t>Gap</w:t>
            </w:r>
          </w:p>
        </w:tc>
      </w:tr>
      <w:tr w:rsidR="004640A1" w:rsidRPr="00B90196" w14:paraId="2F297744" w14:textId="77777777" w:rsidTr="001C74E4">
        <w:tc>
          <w:tcPr>
            <w:tcW w:w="5665" w:type="dxa"/>
            <w:vAlign w:val="center"/>
          </w:tcPr>
          <w:p w14:paraId="126CD627" w14:textId="3FB5C17F" w:rsidR="004640A1" w:rsidRPr="004640A1" w:rsidRDefault="004640A1" w:rsidP="000B759A">
            <w:pPr>
              <w:rPr>
                <w:rFonts w:ascii="Arial" w:eastAsia="Times New Roman" w:hAnsi="Arial" w:cs="Arial"/>
                <w:color w:val="000000"/>
              </w:rPr>
            </w:pPr>
            <w:r w:rsidRPr="004640A1">
              <w:rPr>
                <w:rFonts w:ascii="Arial" w:eastAsia="Times New Roman" w:hAnsi="Arial" w:cs="Arial"/>
                <w:color w:val="000000"/>
              </w:rPr>
              <w:t>Unit Load: Less than Part-time (less than 6 units)</w:t>
            </w:r>
          </w:p>
        </w:tc>
        <w:tc>
          <w:tcPr>
            <w:tcW w:w="1260" w:type="dxa"/>
            <w:vAlign w:val="center"/>
          </w:tcPr>
          <w:p w14:paraId="74605854" w14:textId="68870ECC" w:rsidR="004640A1" w:rsidRPr="004640A1" w:rsidRDefault="004640A1" w:rsidP="000B759A">
            <w:pPr>
              <w:jc w:val="right"/>
              <w:rPr>
                <w:rFonts w:ascii="Arial" w:eastAsia="Times New Roman" w:hAnsi="Arial" w:cs="Arial"/>
                <w:color w:val="000000"/>
              </w:rPr>
            </w:pPr>
            <w:r w:rsidRPr="004640A1">
              <w:rPr>
                <w:rFonts w:ascii="Arial" w:eastAsia="Times New Roman" w:hAnsi="Arial" w:cs="Arial"/>
                <w:color w:val="000000"/>
              </w:rPr>
              <w:t>-30.3</w:t>
            </w:r>
          </w:p>
        </w:tc>
      </w:tr>
      <w:tr w:rsidR="001C74E4" w:rsidRPr="00B90196" w14:paraId="77B6D350" w14:textId="17ACF87D" w:rsidTr="001C74E4">
        <w:tc>
          <w:tcPr>
            <w:tcW w:w="5665" w:type="dxa"/>
            <w:vAlign w:val="center"/>
          </w:tcPr>
          <w:p w14:paraId="1611C034" w14:textId="579FA312" w:rsidR="001C74E4" w:rsidRPr="004640A1" w:rsidRDefault="004640A1" w:rsidP="000B759A">
            <w:pPr>
              <w:rPr>
                <w:rFonts w:ascii="Arial" w:eastAsia="Times New Roman" w:hAnsi="Arial" w:cs="Arial"/>
                <w:color w:val="000000"/>
              </w:rPr>
            </w:pPr>
            <w:r w:rsidRPr="004640A1">
              <w:rPr>
                <w:rFonts w:ascii="Arial" w:eastAsia="Times New Roman" w:hAnsi="Arial" w:cs="Arial"/>
                <w:color w:val="000000"/>
              </w:rPr>
              <w:t>Course Modality</w:t>
            </w:r>
            <w:r w:rsidR="00C14835">
              <w:rPr>
                <w:rFonts w:ascii="Arial" w:eastAsia="Times New Roman" w:hAnsi="Arial" w:cs="Arial"/>
                <w:color w:val="000000"/>
              </w:rPr>
              <w:t>:</w:t>
            </w:r>
            <w:r w:rsidRPr="004640A1">
              <w:rPr>
                <w:rFonts w:ascii="Arial" w:eastAsia="Times New Roman" w:hAnsi="Arial" w:cs="Arial"/>
                <w:color w:val="000000"/>
              </w:rPr>
              <w:t xml:space="preserve"> Face-to-face</w:t>
            </w:r>
            <w:r w:rsidR="00C14835">
              <w:rPr>
                <w:rFonts w:ascii="Arial" w:eastAsia="Times New Roman" w:hAnsi="Arial" w:cs="Arial"/>
                <w:color w:val="000000"/>
              </w:rPr>
              <w:t xml:space="preserve"> -</w:t>
            </w:r>
            <w:r w:rsidRPr="004640A1">
              <w:rPr>
                <w:rFonts w:ascii="Arial" w:eastAsia="Times New Roman" w:hAnsi="Arial" w:cs="Arial"/>
                <w:color w:val="000000"/>
              </w:rPr>
              <w:t xml:space="preserve"> Females</w:t>
            </w:r>
          </w:p>
        </w:tc>
        <w:tc>
          <w:tcPr>
            <w:tcW w:w="1260" w:type="dxa"/>
            <w:vAlign w:val="center"/>
          </w:tcPr>
          <w:p w14:paraId="42075957" w14:textId="4E8941BC" w:rsidR="001C74E4" w:rsidRPr="004640A1" w:rsidRDefault="001C74E4" w:rsidP="001E7537">
            <w:pPr>
              <w:jc w:val="right"/>
              <w:rPr>
                <w:rFonts w:ascii="Arial" w:eastAsia="Times New Roman" w:hAnsi="Arial" w:cs="Arial"/>
                <w:color w:val="000000"/>
              </w:rPr>
            </w:pPr>
            <w:r w:rsidRPr="004640A1">
              <w:rPr>
                <w:rFonts w:ascii="Arial" w:eastAsia="Times New Roman" w:hAnsi="Arial" w:cs="Arial"/>
                <w:color w:val="000000"/>
              </w:rPr>
              <w:t>-</w:t>
            </w:r>
            <w:r w:rsidR="004640A1" w:rsidRPr="004640A1">
              <w:rPr>
                <w:rFonts w:ascii="Arial" w:eastAsia="Times New Roman" w:hAnsi="Arial" w:cs="Arial"/>
                <w:color w:val="000000"/>
              </w:rPr>
              <w:t>23.6</w:t>
            </w:r>
          </w:p>
        </w:tc>
      </w:tr>
      <w:tr w:rsidR="00D21413" w:rsidRPr="00B90196" w14:paraId="13F30854" w14:textId="77777777" w:rsidTr="001C74E4">
        <w:tc>
          <w:tcPr>
            <w:tcW w:w="5665" w:type="dxa"/>
            <w:vAlign w:val="center"/>
          </w:tcPr>
          <w:p w14:paraId="0C6344C9" w14:textId="157F7C9D" w:rsidR="00D21413" w:rsidRPr="004640A1" w:rsidRDefault="00A421CE" w:rsidP="000B759A">
            <w:pPr>
              <w:rPr>
                <w:rFonts w:ascii="Arial" w:eastAsia="Times New Roman" w:hAnsi="Arial" w:cs="Arial"/>
                <w:color w:val="000000"/>
              </w:rPr>
            </w:pPr>
            <w:r w:rsidRPr="004640A1">
              <w:rPr>
                <w:rFonts w:ascii="Arial" w:eastAsia="Times New Roman" w:hAnsi="Arial" w:cs="Arial"/>
                <w:color w:val="000000"/>
              </w:rPr>
              <w:t xml:space="preserve">Course </w:t>
            </w:r>
            <w:r w:rsidR="007B6D00" w:rsidRPr="004640A1">
              <w:rPr>
                <w:rFonts w:ascii="Arial" w:eastAsia="Times New Roman" w:hAnsi="Arial" w:cs="Arial"/>
                <w:color w:val="000000"/>
              </w:rPr>
              <w:t>M</w:t>
            </w:r>
            <w:r w:rsidRPr="004640A1">
              <w:rPr>
                <w:rFonts w:ascii="Arial" w:eastAsia="Times New Roman" w:hAnsi="Arial" w:cs="Arial"/>
                <w:color w:val="000000"/>
              </w:rPr>
              <w:t>odality</w:t>
            </w:r>
            <w:r w:rsidR="00C14835">
              <w:rPr>
                <w:rFonts w:ascii="Arial" w:eastAsia="Times New Roman" w:hAnsi="Arial" w:cs="Arial"/>
                <w:color w:val="000000"/>
              </w:rPr>
              <w:t>:</w:t>
            </w:r>
            <w:r w:rsidRPr="004640A1">
              <w:rPr>
                <w:rFonts w:ascii="Arial" w:eastAsia="Times New Roman" w:hAnsi="Arial" w:cs="Arial"/>
                <w:color w:val="000000"/>
              </w:rPr>
              <w:t xml:space="preserve"> </w:t>
            </w:r>
            <w:r w:rsidR="004640A1" w:rsidRPr="004640A1">
              <w:rPr>
                <w:rFonts w:ascii="Arial" w:eastAsia="Times New Roman" w:hAnsi="Arial" w:cs="Arial"/>
                <w:color w:val="000000"/>
              </w:rPr>
              <w:t>Online</w:t>
            </w:r>
            <w:r w:rsidR="00C14835">
              <w:rPr>
                <w:rFonts w:ascii="Arial" w:eastAsia="Times New Roman" w:hAnsi="Arial" w:cs="Arial"/>
                <w:color w:val="000000"/>
              </w:rPr>
              <w:t xml:space="preserve"> -</w:t>
            </w:r>
            <w:r w:rsidRPr="004640A1">
              <w:rPr>
                <w:rFonts w:ascii="Arial" w:eastAsia="Times New Roman" w:hAnsi="Arial" w:cs="Arial"/>
                <w:color w:val="000000"/>
              </w:rPr>
              <w:t xml:space="preserve"> </w:t>
            </w:r>
            <w:r w:rsidR="00D21413" w:rsidRPr="004640A1">
              <w:rPr>
                <w:rFonts w:ascii="Arial" w:eastAsia="Times New Roman" w:hAnsi="Arial" w:cs="Arial"/>
                <w:color w:val="000000"/>
              </w:rPr>
              <w:t>Females</w:t>
            </w:r>
          </w:p>
        </w:tc>
        <w:tc>
          <w:tcPr>
            <w:tcW w:w="1260" w:type="dxa"/>
            <w:vAlign w:val="center"/>
          </w:tcPr>
          <w:p w14:paraId="57528632" w14:textId="3EC53809" w:rsidR="00D21413" w:rsidRPr="004640A1" w:rsidRDefault="00D21413" w:rsidP="001E7537">
            <w:pPr>
              <w:jc w:val="right"/>
              <w:rPr>
                <w:rFonts w:ascii="Arial" w:eastAsia="Times New Roman" w:hAnsi="Arial" w:cs="Arial"/>
                <w:color w:val="000000"/>
              </w:rPr>
            </w:pPr>
            <w:r w:rsidRPr="004640A1">
              <w:rPr>
                <w:rFonts w:ascii="Arial" w:eastAsia="Times New Roman" w:hAnsi="Arial" w:cs="Arial"/>
                <w:color w:val="000000"/>
              </w:rPr>
              <w:t>-1</w:t>
            </w:r>
            <w:r w:rsidR="004640A1" w:rsidRPr="004640A1">
              <w:rPr>
                <w:rFonts w:ascii="Arial" w:eastAsia="Times New Roman" w:hAnsi="Arial" w:cs="Arial"/>
                <w:color w:val="000000"/>
              </w:rPr>
              <w:t>6.5</w:t>
            </w:r>
          </w:p>
        </w:tc>
      </w:tr>
      <w:tr w:rsidR="001C74E4" w:rsidRPr="00B90196" w14:paraId="31C48FD4" w14:textId="77777777" w:rsidTr="001C74E4">
        <w:tc>
          <w:tcPr>
            <w:tcW w:w="5665" w:type="dxa"/>
            <w:vAlign w:val="center"/>
          </w:tcPr>
          <w:p w14:paraId="41CDF853" w14:textId="0980B055" w:rsidR="001C74E4" w:rsidRPr="004640A1" w:rsidRDefault="001C74E4" w:rsidP="000B759A">
            <w:pPr>
              <w:rPr>
                <w:rFonts w:ascii="Arial" w:eastAsia="Times New Roman" w:hAnsi="Arial" w:cs="Arial"/>
                <w:color w:val="000000"/>
              </w:rPr>
            </w:pPr>
            <w:r w:rsidRPr="004640A1">
              <w:rPr>
                <w:rFonts w:ascii="Arial" w:eastAsia="Times New Roman" w:hAnsi="Arial" w:cs="Arial"/>
                <w:color w:val="000000"/>
              </w:rPr>
              <w:t>Female</w:t>
            </w:r>
            <w:r w:rsidR="00D97426" w:rsidRPr="004640A1">
              <w:rPr>
                <w:rFonts w:ascii="Arial" w:eastAsia="Times New Roman" w:hAnsi="Arial" w:cs="Arial"/>
                <w:color w:val="000000"/>
              </w:rPr>
              <w:t>s</w:t>
            </w:r>
          </w:p>
        </w:tc>
        <w:tc>
          <w:tcPr>
            <w:tcW w:w="1260" w:type="dxa"/>
            <w:vAlign w:val="center"/>
          </w:tcPr>
          <w:p w14:paraId="15BC4E23" w14:textId="63FF45B5" w:rsidR="001C74E4" w:rsidRPr="004640A1" w:rsidRDefault="001C74E4" w:rsidP="001E7537">
            <w:pPr>
              <w:jc w:val="right"/>
              <w:rPr>
                <w:rFonts w:ascii="Arial" w:eastAsia="Times New Roman" w:hAnsi="Arial" w:cs="Arial"/>
                <w:color w:val="000000"/>
              </w:rPr>
            </w:pPr>
            <w:r w:rsidRPr="004640A1">
              <w:rPr>
                <w:rFonts w:ascii="Arial" w:eastAsia="Times New Roman" w:hAnsi="Arial" w:cs="Arial"/>
                <w:color w:val="000000"/>
              </w:rPr>
              <w:t>-</w:t>
            </w:r>
            <w:r w:rsidR="004640A1" w:rsidRPr="004640A1">
              <w:rPr>
                <w:rFonts w:ascii="Arial" w:eastAsia="Times New Roman" w:hAnsi="Arial" w:cs="Arial"/>
                <w:color w:val="000000"/>
              </w:rPr>
              <w:t>1</w:t>
            </w:r>
            <w:r w:rsidRPr="004640A1">
              <w:rPr>
                <w:rFonts w:ascii="Arial" w:eastAsia="Times New Roman" w:hAnsi="Arial" w:cs="Arial"/>
                <w:color w:val="000000"/>
              </w:rPr>
              <w:t>9.</w:t>
            </w:r>
            <w:r w:rsidR="004640A1" w:rsidRPr="004640A1">
              <w:rPr>
                <w:rFonts w:ascii="Arial" w:eastAsia="Times New Roman" w:hAnsi="Arial" w:cs="Arial"/>
                <w:color w:val="000000"/>
              </w:rPr>
              <w:t>2</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1FB8AF63" w14:textId="02301DF6" w:rsidR="005F1CBB"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in</w:t>
      </w:r>
      <w:r w:rsidR="000B60E5">
        <w:rPr>
          <w:rFonts w:ascii="Arial" w:eastAsia="Times New Roman" w:hAnsi="Arial" w:cs="Arial"/>
          <w:color w:val="000000"/>
        </w:rPr>
        <w:t xml:space="preserve"> Music </w:t>
      </w:r>
      <w:r w:rsidR="00F30875">
        <w:rPr>
          <w:rFonts w:ascii="Arial" w:eastAsia="Times New Roman" w:hAnsi="Arial" w:cs="Arial"/>
          <w:color w:val="000000"/>
        </w:rPr>
        <w:t>was compared to the overall success rate in</w:t>
      </w:r>
      <w:r w:rsidR="004640A1">
        <w:rPr>
          <w:rFonts w:ascii="Arial" w:eastAsia="Times New Roman" w:hAnsi="Arial" w:cs="Arial"/>
          <w:color w:val="000000"/>
        </w:rPr>
        <w:t xml:space="preserve"> Music. </w:t>
      </w:r>
      <w:r w:rsidR="0021585C">
        <w:rPr>
          <w:rFonts w:ascii="Arial" w:eastAsia="Times New Roman" w:hAnsi="Arial" w:cs="Arial"/>
          <w:color w:val="000000"/>
        </w:rPr>
        <w:t>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revealed</w:t>
      </w:r>
      <w:r w:rsidR="00C62D03">
        <w:rPr>
          <w:rFonts w:ascii="Arial" w:eastAsia="Times New Roman" w:hAnsi="Arial" w:cs="Arial"/>
          <w:color w:val="000000"/>
        </w:rPr>
        <w:t xml:space="preserve"> five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21585C">
        <w:rPr>
          <w:rFonts w:ascii="Arial" w:eastAsia="Times New Roman" w:hAnsi="Arial" w:cs="Arial"/>
          <w:color w:val="000000"/>
        </w:rPr>
        <w:t xml:space="preserve">For example, </w:t>
      </w:r>
      <w:r w:rsidR="0021585C" w:rsidRPr="00C62D03">
        <w:rPr>
          <w:rFonts w:ascii="Arial" w:eastAsia="Times New Roman" w:hAnsi="Arial" w:cs="Arial"/>
          <w:color w:val="000000"/>
        </w:rPr>
        <w:t>t</w:t>
      </w:r>
      <w:r w:rsidR="003737AB" w:rsidRPr="00C62D03">
        <w:rPr>
          <w:rFonts w:ascii="Arial" w:eastAsia="Times New Roman" w:hAnsi="Arial" w:cs="Arial"/>
          <w:color w:val="000000"/>
        </w:rPr>
        <w:t xml:space="preserve">he success rate for Hispanic </w:t>
      </w:r>
      <w:r w:rsidR="00A421CE" w:rsidRPr="00C62D03">
        <w:rPr>
          <w:rFonts w:ascii="Arial" w:eastAsia="Times New Roman" w:hAnsi="Arial" w:cs="Arial"/>
          <w:color w:val="000000"/>
        </w:rPr>
        <w:t>male</w:t>
      </w:r>
      <w:r w:rsidR="003737AB" w:rsidRPr="00C62D03">
        <w:rPr>
          <w:rFonts w:ascii="Arial" w:eastAsia="Times New Roman" w:hAnsi="Arial" w:cs="Arial"/>
          <w:color w:val="000000"/>
        </w:rPr>
        <w:t xml:space="preserve"> students </w:t>
      </w:r>
      <w:r w:rsidR="00A421CE" w:rsidRPr="00C62D03">
        <w:rPr>
          <w:rFonts w:ascii="Arial" w:eastAsia="Times New Roman" w:hAnsi="Arial" w:cs="Arial"/>
          <w:color w:val="000000"/>
        </w:rPr>
        <w:t xml:space="preserve">in </w:t>
      </w:r>
      <w:r w:rsidR="00C62D03" w:rsidRPr="00C62D03">
        <w:rPr>
          <w:rFonts w:ascii="Arial" w:eastAsia="Times New Roman" w:hAnsi="Arial" w:cs="Arial"/>
          <w:color w:val="000000"/>
        </w:rPr>
        <w:t xml:space="preserve">Music </w:t>
      </w:r>
      <w:r w:rsidR="003737AB" w:rsidRPr="00C62D03">
        <w:rPr>
          <w:rFonts w:ascii="Arial" w:eastAsia="Times New Roman" w:hAnsi="Arial" w:cs="Arial"/>
          <w:color w:val="000000"/>
        </w:rPr>
        <w:t xml:space="preserve">was </w:t>
      </w:r>
      <w:r w:rsidR="00C62D03" w:rsidRPr="00C62D03">
        <w:rPr>
          <w:rFonts w:ascii="Arial" w:eastAsia="Times New Roman" w:hAnsi="Arial" w:cs="Arial"/>
          <w:color w:val="000000"/>
        </w:rPr>
        <w:t>22</w:t>
      </w:r>
      <w:r w:rsidR="003737AB" w:rsidRPr="00C62D03">
        <w:rPr>
          <w:rFonts w:ascii="Arial" w:eastAsia="Times New Roman" w:hAnsi="Arial" w:cs="Arial"/>
          <w:color w:val="000000"/>
        </w:rPr>
        <w:t xml:space="preserve"> percentage points lower than the overall success rate in </w:t>
      </w:r>
      <w:r w:rsidR="00AF412B" w:rsidRPr="00C62D03">
        <w:rPr>
          <w:rFonts w:ascii="Arial" w:eastAsia="Times New Roman" w:hAnsi="Arial" w:cs="Arial"/>
          <w:color w:val="000000"/>
        </w:rPr>
        <w:t>Music</w:t>
      </w:r>
      <w:r w:rsidR="003737AB" w:rsidRPr="00C62D03">
        <w:rPr>
          <w:rFonts w:ascii="Arial" w:eastAsia="Times New Roman" w:hAnsi="Arial" w:cs="Arial"/>
          <w:color w:val="000000"/>
        </w:rPr>
        <w:t xml:space="preserve"> </w:t>
      </w:r>
      <w:r w:rsidR="0021585C" w:rsidRPr="00C62D03">
        <w:rPr>
          <w:rFonts w:ascii="Arial" w:eastAsia="Times New Roman" w:hAnsi="Arial" w:cs="Arial"/>
          <w:color w:val="000000"/>
        </w:rPr>
        <w:t>during the 2022-2023 academic year</w:t>
      </w:r>
      <w:r w:rsidR="003737AB" w:rsidRPr="00C62D03">
        <w:rPr>
          <w:rFonts w:ascii="Arial" w:eastAsia="Times New Roman" w:hAnsi="Arial" w:cs="Arial"/>
          <w:color w:val="000000"/>
        </w:rPr>
        <w:t>.</w:t>
      </w:r>
    </w:p>
    <w:p w14:paraId="391EE846" w14:textId="77777777" w:rsidR="00D757CF" w:rsidRDefault="00D757CF" w:rsidP="00A44E2A">
      <w:pPr>
        <w:rPr>
          <w:rFonts w:ascii="Arial" w:eastAsia="Times New Roman" w:hAnsi="Arial" w:cs="Arial"/>
          <w:color w:val="000000"/>
        </w:rPr>
      </w:pP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lastRenderedPageBreak/>
        <w:t>Table 2.</w:t>
      </w:r>
    </w:p>
    <w:tbl>
      <w:tblPr>
        <w:tblStyle w:val="TableGrid"/>
        <w:tblW w:w="0" w:type="auto"/>
        <w:tblLook w:val="04A0" w:firstRow="1" w:lastRow="0" w:firstColumn="1" w:lastColumn="0" w:noHBand="0" w:noVBand="1"/>
      </w:tblPr>
      <w:tblGrid>
        <w:gridCol w:w="5665"/>
        <w:gridCol w:w="1260"/>
      </w:tblGrid>
      <w:tr w:rsidR="00245E0D" w:rsidRPr="00A44E2A" w14:paraId="6A6268CD" w14:textId="0ACA2107" w:rsidTr="005562E7">
        <w:tc>
          <w:tcPr>
            <w:tcW w:w="5665" w:type="dxa"/>
            <w:vAlign w:val="center"/>
          </w:tcPr>
          <w:p w14:paraId="1FCD6EAD" w14:textId="77777777" w:rsidR="00245E0D" w:rsidRPr="004640A1" w:rsidRDefault="00245E0D" w:rsidP="0081760F">
            <w:pPr>
              <w:rPr>
                <w:rFonts w:ascii="Arial" w:eastAsia="Times New Roman" w:hAnsi="Arial" w:cs="Arial"/>
                <w:b/>
                <w:color w:val="000000"/>
              </w:rPr>
            </w:pPr>
            <w:r w:rsidRPr="004640A1">
              <w:rPr>
                <w:rFonts w:ascii="Arial" w:eastAsia="Times New Roman" w:hAnsi="Arial" w:cs="Arial"/>
                <w:b/>
                <w:color w:val="000000"/>
              </w:rPr>
              <w:t>Student Subgroup</w:t>
            </w:r>
          </w:p>
        </w:tc>
        <w:tc>
          <w:tcPr>
            <w:tcW w:w="1260" w:type="dxa"/>
            <w:vAlign w:val="center"/>
          </w:tcPr>
          <w:p w14:paraId="271BA3AA" w14:textId="77777777" w:rsidR="00245E0D" w:rsidRPr="004640A1" w:rsidRDefault="00245E0D" w:rsidP="0081760F">
            <w:pPr>
              <w:jc w:val="right"/>
              <w:rPr>
                <w:rFonts w:ascii="Arial" w:eastAsia="Times New Roman" w:hAnsi="Arial" w:cs="Arial"/>
                <w:b/>
                <w:color w:val="000000"/>
              </w:rPr>
            </w:pPr>
            <w:r w:rsidRPr="004640A1">
              <w:rPr>
                <w:rFonts w:ascii="Arial" w:eastAsia="Times New Roman" w:hAnsi="Arial" w:cs="Arial"/>
                <w:b/>
                <w:color w:val="000000"/>
              </w:rPr>
              <w:t>Gap</w:t>
            </w:r>
          </w:p>
        </w:tc>
      </w:tr>
      <w:tr w:rsidR="00D21413" w:rsidRPr="00A44E2A" w14:paraId="0DEF5DA2" w14:textId="77777777" w:rsidTr="005562E7">
        <w:tc>
          <w:tcPr>
            <w:tcW w:w="5665" w:type="dxa"/>
            <w:vAlign w:val="center"/>
          </w:tcPr>
          <w:p w14:paraId="03000B1D" w14:textId="69510DC0" w:rsidR="00D21413" w:rsidRPr="00C62D03" w:rsidRDefault="00D97426" w:rsidP="0081760F">
            <w:pPr>
              <w:rPr>
                <w:rFonts w:ascii="Arial" w:eastAsia="Times New Roman" w:hAnsi="Arial" w:cs="Arial"/>
                <w:color w:val="000000"/>
              </w:rPr>
            </w:pPr>
            <w:r w:rsidRPr="00C62D03">
              <w:rPr>
                <w:rFonts w:ascii="Arial" w:eastAsia="Times New Roman" w:hAnsi="Arial" w:cs="Arial"/>
                <w:color w:val="000000"/>
              </w:rPr>
              <w:t xml:space="preserve">Course </w:t>
            </w:r>
            <w:r w:rsidR="00C62D03">
              <w:rPr>
                <w:rFonts w:ascii="Arial" w:eastAsia="Times New Roman" w:hAnsi="Arial" w:cs="Arial"/>
                <w:color w:val="000000"/>
              </w:rPr>
              <w:t>M</w:t>
            </w:r>
            <w:r w:rsidRPr="00C62D03">
              <w:rPr>
                <w:rFonts w:ascii="Arial" w:eastAsia="Times New Roman" w:hAnsi="Arial" w:cs="Arial"/>
                <w:color w:val="000000"/>
              </w:rPr>
              <w:t>odality</w:t>
            </w:r>
            <w:r w:rsidR="00C62D03">
              <w:rPr>
                <w:rFonts w:ascii="Arial" w:eastAsia="Times New Roman" w:hAnsi="Arial" w:cs="Arial"/>
                <w:color w:val="000000"/>
              </w:rPr>
              <w:t>:</w:t>
            </w:r>
            <w:r w:rsidRPr="00C62D03">
              <w:rPr>
                <w:rFonts w:ascii="Arial" w:eastAsia="Times New Roman" w:hAnsi="Arial" w:cs="Arial"/>
                <w:color w:val="000000"/>
              </w:rPr>
              <w:t xml:space="preserve"> </w:t>
            </w:r>
            <w:r w:rsidR="004640A1" w:rsidRPr="00C62D03">
              <w:rPr>
                <w:rFonts w:ascii="Arial" w:eastAsia="Times New Roman" w:hAnsi="Arial" w:cs="Arial"/>
                <w:color w:val="000000"/>
              </w:rPr>
              <w:t>Face-to-face</w:t>
            </w:r>
            <w:r w:rsidR="00C62D03">
              <w:rPr>
                <w:rFonts w:ascii="Arial" w:eastAsia="Times New Roman" w:hAnsi="Arial" w:cs="Arial"/>
                <w:color w:val="000000"/>
              </w:rPr>
              <w:t xml:space="preserve"> -</w:t>
            </w:r>
            <w:r w:rsidRPr="00C62D03">
              <w:rPr>
                <w:rFonts w:ascii="Arial" w:eastAsia="Times New Roman" w:hAnsi="Arial" w:cs="Arial"/>
                <w:color w:val="000000"/>
              </w:rPr>
              <w:t xml:space="preserve"> Hispanic M</w:t>
            </w:r>
            <w:r w:rsidR="00D21413" w:rsidRPr="00C62D03">
              <w:rPr>
                <w:rFonts w:ascii="Arial" w:eastAsia="Times New Roman" w:hAnsi="Arial" w:cs="Arial"/>
                <w:color w:val="000000"/>
              </w:rPr>
              <w:t>ales</w:t>
            </w:r>
          </w:p>
        </w:tc>
        <w:tc>
          <w:tcPr>
            <w:tcW w:w="1260" w:type="dxa"/>
            <w:vAlign w:val="center"/>
          </w:tcPr>
          <w:p w14:paraId="33B6FC07" w14:textId="793A0B17" w:rsidR="00D21413" w:rsidRPr="00C62D03" w:rsidRDefault="00D21413" w:rsidP="0081760F">
            <w:pPr>
              <w:jc w:val="right"/>
              <w:rPr>
                <w:rFonts w:ascii="Arial" w:eastAsia="Times New Roman" w:hAnsi="Arial" w:cs="Arial"/>
                <w:color w:val="000000"/>
              </w:rPr>
            </w:pPr>
            <w:r w:rsidRPr="00C62D03">
              <w:rPr>
                <w:rFonts w:ascii="Arial" w:eastAsia="Times New Roman" w:hAnsi="Arial" w:cs="Arial"/>
                <w:color w:val="000000"/>
              </w:rPr>
              <w:t>-</w:t>
            </w:r>
            <w:r w:rsidR="004640A1" w:rsidRPr="00C62D03">
              <w:rPr>
                <w:rFonts w:ascii="Arial" w:eastAsia="Times New Roman" w:hAnsi="Arial" w:cs="Arial"/>
                <w:color w:val="000000"/>
              </w:rPr>
              <w:t>27.1</w:t>
            </w:r>
          </w:p>
        </w:tc>
      </w:tr>
      <w:tr w:rsidR="00C62D03" w:rsidRPr="00A44E2A" w14:paraId="74D7F34E" w14:textId="77777777" w:rsidTr="005562E7">
        <w:tc>
          <w:tcPr>
            <w:tcW w:w="5665" w:type="dxa"/>
            <w:vAlign w:val="center"/>
          </w:tcPr>
          <w:p w14:paraId="14331C07" w14:textId="09B206AC" w:rsidR="00C62D03" w:rsidRPr="00C62D03" w:rsidRDefault="00C62D03" w:rsidP="0081760F">
            <w:pPr>
              <w:rPr>
                <w:rFonts w:ascii="Arial" w:eastAsia="Times New Roman" w:hAnsi="Arial" w:cs="Arial"/>
                <w:color w:val="000000"/>
              </w:rPr>
            </w:pPr>
            <w:r w:rsidRPr="00C62D03">
              <w:rPr>
                <w:rFonts w:ascii="Arial" w:eastAsia="Times New Roman" w:hAnsi="Arial" w:cs="Arial"/>
                <w:color w:val="000000"/>
              </w:rPr>
              <w:t>Hispanic Males</w:t>
            </w:r>
          </w:p>
        </w:tc>
        <w:tc>
          <w:tcPr>
            <w:tcW w:w="1260" w:type="dxa"/>
            <w:vAlign w:val="center"/>
          </w:tcPr>
          <w:p w14:paraId="07C6E8A7" w14:textId="05F75DCA" w:rsidR="00C62D03" w:rsidRPr="00C62D03" w:rsidRDefault="00C62D03" w:rsidP="0081760F">
            <w:pPr>
              <w:jc w:val="right"/>
              <w:rPr>
                <w:rFonts w:ascii="Arial" w:eastAsia="Times New Roman" w:hAnsi="Arial" w:cs="Arial"/>
                <w:color w:val="000000"/>
              </w:rPr>
            </w:pPr>
            <w:r w:rsidRPr="00C62D03">
              <w:rPr>
                <w:rFonts w:ascii="Arial" w:eastAsia="Times New Roman" w:hAnsi="Arial" w:cs="Arial"/>
                <w:color w:val="000000"/>
              </w:rPr>
              <w:t>-22.0</w:t>
            </w:r>
          </w:p>
        </w:tc>
      </w:tr>
      <w:tr w:rsidR="004640A1" w:rsidRPr="00A44E2A" w14:paraId="4EEE5381" w14:textId="77777777" w:rsidTr="005562E7">
        <w:tc>
          <w:tcPr>
            <w:tcW w:w="5665" w:type="dxa"/>
            <w:vAlign w:val="center"/>
          </w:tcPr>
          <w:p w14:paraId="5B5D95C7" w14:textId="764A0544" w:rsidR="004640A1" w:rsidRPr="00C62D03" w:rsidRDefault="004640A1" w:rsidP="004640A1">
            <w:pPr>
              <w:rPr>
                <w:rFonts w:ascii="Arial" w:eastAsia="Times New Roman" w:hAnsi="Arial" w:cs="Arial"/>
                <w:color w:val="000000"/>
              </w:rPr>
            </w:pPr>
            <w:r w:rsidRPr="00C62D03">
              <w:rPr>
                <w:rFonts w:ascii="Arial" w:eastAsia="Times New Roman" w:hAnsi="Arial" w:cs="Arial"/>
                <w:color w:val="000000"/>
              </w:rPr>
              <w:t xml:space="preserve">Course </w:t>
            </w:r>
            <w:r w:rsidR="00C62D03">
              <w:rPr>
                <w:rFonts w:ascii="Arial" w:eastAsia="Times New Roman" w:hAnsi="Arial" w:cs="Arial"/>
                <w:color w:val="000000"/>
              </w:rPr>
              <w:t>M</w:t>
            </w:r>
            <w:r w:rsidRPr="00C62D03">
              <w:rPr>
                <w:rFonts w:ascii="Arial" w:eastAsia="Times New Roman" w:hAnsi="Arial" w:cs="Arial"/>
                <w:color w:val="000000"/>
              </w:rPr>
              <w:t>odality</w:t>
            </w:r>
            <w:r w:rsidR="00C62D03">
              <w:rPr>
                <w:rFonts w:ascii="Arial" w:eastAsia="Times New Roman" w:hAnsi="Arial" w:cs="Arial"/>
                <w:color w:val="000000"/>
              </w:rPr>
              <w:t>:</w:t>
            </w:r>
            <w:r w:rsidRPr="00C62D03">
              <w:rPr>
                <w:rFonts w:ascii="Arial" w:eastAsia="Times New Roman" w:hAnsi="Arial" w:cs="Arial"/>
                <w:color w:val="000000"/>
              </w:rPr>
              <w:t xml:space="preserve"> Face-to-face</w:t>
            </w:r>
            <w:r w:rsidR="00C62D03">
              <w:rPr>
                <w:rFonts w:ascii="Arial" w:eastAsia="Times New Roman" w:hAnsi="Arial" w:cs="Arial"/>
                <w:color w:val="000000"/>
              </w:rPr>
              <w:t xml:space="preserve"> - </w:t>
            </w:r>
            <w:r w:rsidRPr="00C62D03">
              <w:rPr>
                <w:rFonts w:ascii="Arial" w:eastAsia="Times New Roman" w:hAnsi="Arial" w:cs="Arial"/>
                <w:color w:val="000000"/>
              </w:rPr>
              <w:t>Hispanic</w:t>
            </w:r>
          </w:p>
        </w:tc>
        <w:tc>
          <w:tcPr>
            <w:tcW w:w="1260" w:type="dxa"/>
            <w:vAlign w:val="center"/>
          </w:tcPr>
          <w:p w14:paraId="3047D620" w14:textId="13624266" w:rsidR="004640A1" w:rsidRPr="00C62D03" w:rsidRDefault="004640A1" w:rsidP="004640A1">
            <w:pPr>
              <w:jc w:val="right"/>
              <w:rPr>
                <w:rFonts w:ascii="Arial" w:eastAsia="Times New Roman" w:hAnsi="Arial" w:cs="Arial"/>
                <w:color w:val="000000"/>
              </w:rPr>
            </w:pPr>
            <w:r w:rsidRPr="00C62D03">
              <w:rPr>
                <w:rFonts w:ascii="Arial" w:eastAsia="Times New Roman" w:hAnsi="Arial" w:cs="Arial"/>
                <w:color w:val="000000"/>
              </w:rPr>
              <w:t>-17.5</w:t>
            </w:r>
          </w:p>
        </w:tc>
      </w:tr>
      <w:tr w:rsidR="004640A1" w14:paraId="7F0B2D23" w14:textId="4DAE22B1" w:rsidTr="005562E7">
        <w:tc>
          <w:tcPr>
            <w:tcW w:w="5665" w:type="dxa"/>
            <w:vAlign w:val="center"/>
          </w:tcPr>
          <w:p w14:paraId="5C5B7B94" w14:textId="7E74D934" w:rsidR="004640A1" w:rsidRPr="00C62D03" w:rsidRDefault="00C62D03" w:rsidP="004640A1">
            <w:pPr>
              <w:rPr>
                <w:rFonts w:ascii="Arial" w:eastAsia="Times New Roman" w:hAnsi="Arial" w:cs="Arial"/>
                <w:color w:val="000000"/>
              </w:rPr>
            </w:pPr>
            <w:r w:rsidRPr="00C62D03">
              <w:rPr>
                <w:rFonts w:ascii="Arial" w:eastAsia="Times New Roman" w:hAnsi="Arial" w:cs="Arial"/>
                <w:color w:val="000000"/>
              </w:rPr>
              <w:t>Low Income</w:t>
            </w:r>
          </w:p>
        </w:tc>
        <w:tc>
          <w:tcPr>
            <w:tcW w:w="1260" w:type="dxa"/>
            <w:vAlign w:val="center"/>
          </w:tcPr>
          <w:p w14:paraId="3CA0C750" w14:textId="1943A0C9" w:rsidR="004640A1" w:rsidRPr="00C62D03" w:rsidRDefault="004640A1" w:rsidP="004640A1">
            <w:pPr>
              <w:jc w:val="right"/>
              <w:rPr>
                <w:rFonts w:ascii="Arial" w:eastAsia="Times New Roman" w:hAnsi="Arial" w:cs="Arial"/>
                <w:color w:val="000000"/>
              </w:rPr>
            </w:pPr>
            <w:r w:rsidRPr="00C62D03">
              <w:rPr>
                <w:rFonts w:ascii="Arial" w:eastAsia="Times New Roman" w:hAnsi="Arial" w:cs="Arial"/>
                <w:color w:val="000000"/>
              </w:rPr>
              <w:t>-</w:t>
            </w:r>
            <w:r w:rsidR="00C62D03" w:rsidRPr="00C62D03">
              <w:rPr>
                <w:rFonts w:ascii="Arial" w:eastAsia="Times New Roman" w:hAnsi="Arial" w:cs="Arial"/>
                <w:color w:val="000000"/>
              </w:rPr>
              <w:t>17.0</w:t>
            </w:r>
          </w:p>
        </w:tc>
      </w:tr>
      <w:tr w:rsidR="004640A1" w14:paraId="37FD5B9A" w14:textId="3CBA7A02" w:rsidTr="005562E7">
        <w:tc>
          <w:tcPr>
            <w:tcW w:w="5665" w:type="dxa"/>
            <w:vAlign w:val="center"/>
          </w:tcPr>
          <w:p w14:paraId="6ACF9930" w14:textId="437AAD31" w:rsidR="004640A1" w:rsidRPr="00C62D03" w:rsidRDefault="004640A1" w:rsidP="004640A1">
            <w:pPr>
              <w:rPr>
                <w:rFonts w:ascii="Arial" w:eastAsia="Times New Roman" w:hAnsi="Arial" w:cs="Arial"/>
                <w:color w:val="000000"/>
              </w:rPr>
            </w:pPr>
            <w:r w:rsidRPr="00C62D03">
              <w:rPr>
                <w:rFonts w:ascii="Arial" w:eastAsia="Times New Roman" w:hAnsi="Arial" w:cs="Arial"/>
                <w:color w:val="000000"/>
              </w:rPr>
              <w:t>Hispanic</w:t>
            </w:r>
          </w:p>
        </w:tc>
        <w:tc>
          <w:tcPr>
            <w:tcW w:w="1260" w:type="dxa"/>
            <w:vAlign w:val="center"/>
          </w:tcPr>
          <w:p w14:paraId="3934C1D8" w14:textId="105ECC2B" w:rsidR="004640A1" w:rsidRPr="00C62D03" w:rsidRDefault="004640A1" w:rsidP="004640A1">
            <w:pPr>
              <w:jc w:val="right"/>
              <w:rPr>
                <w:rFonts w:ascii="Arial" w:eastAsia="Times New Roman" w:hAnsi="Arial" w:cs="Arial"/>
                <w:color w:val="000000"/>
              </w:rPr>
            </w:pPr>
            <w:r w:rsidRPr="00C62D03">
              <w:rPr>
                <w:rFonts w:ascii="Arial" w:eastAsia="Times New Roman" w:hAnsi="Arial" w:cs="Arial"/>
                <w:color w:val="000000"/>
              </w:rPr>
              <w:t>-1</w:t>
            </w:r>
            <w:r w:rsidR="00C62D03" w:rsidRPr="00C62D03">
              <w:rPr>
                <w:rFonts w:ascii="Arial" w:eastAsia="Times New Roman" w:hAnsi="Arial" w:cs="Arial"/>
                <w:color w:val="000000"/>
              </w:rPr>
              <w:t>6</w:t>
            </w:r>
            <w:r w:rsidRPr="00C62D03">
              <w:rPr>
                <w:rFonts w:ascii="Arial" w:eastAsia="Times New Roman" w:hAnsi="Arial" w:cs="Arial"/>
                <w:color w:val="000000"/>
              </w:rPr>
              <w:t>.2</w:t>
            </w:r>
          </w:p>
        </w:tc>
      </w:tr>
    </w:tbl>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62839C07"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w:t>
      </w:r>
      <w:r w:rsidR="00C62D03">
        <w:rPr>
          <w:rFonts w:ascii="Arial" w:eastAsia="Times New Roman" w:hAnsi="Arial" w:cs="Arial"/>
          <w:color w:val="000000"/>
        </w:rPr>
        <w:t xml:space="preserve"> Music </w:t>
      </w:r>
      <w:r w:rsidR="0021585C">
        <w:rPr>
          <w:rFonts w:ascii="Arial" w:eastAsia="Times New Roman" w:hAnsi="Arial" w:cs="Arial"/>
          <w:color w:val="000000"/>
        </w:rPr>
        <w:t>was compared to the overall withdraw rate for the program</w:t>
      </w:r>
      <w:r w:rsidR="00C14835">
        <w:rPr>
          <w:rFonts w:ascii="Arial" w:eastAsia="Times New Roman" w:hAnsi="Arial" w:cs="Arial"/>
          <w:color w:val="000000"/>
        </w:rPr>
        <w:t xml:space="preserve">. Five </w:t>
      </w:r>
      <w:r w:rsidR="000131F9">
        <w:rPr>
          <w:rFonts w:ascii="Arial" w:eastAsia="Times New Roman" w:hAnsi="Arial" w:cs="Arial"/>
          <w:color w:val="000000"/>
        </w:rPr>
        <w:t>sub</w:t>
      </w:r>
      <w:r w:rsidR="00C14835">
        <w:rPr>
          <w:rFonts w:ascii="Arial" w:eastAsia="Times New Roman" w:hAnsi="Arial" w:cs="Arial"/>
          <w:color w:val="000000"/>
        </w:rPr>
        <w:t>groups</w:t>
      </w:r>
      <w:r w:rsidR="0021585C">
        <w:rPr>
          <w:rFonts w:ascii="Arial" w:eastAsia="Times New Roman" w:hAnsi="Arial" w:cs="Arial"/>
          <w:color w:val="000000"/>
        </w:rPr>
        <w:t xml:space="preserve"> had withdraw rates that were significantly higher than the overall rate</w:t>
      </w:r>
      <w:r w:rsidR="00D757CF">
        <w:rPr>
          <w:rFonts w:ascii="Arial" w:eastAsia="Times New Roman" w:hAnsi="Arial" w:cs="Arial"/>
          <w:color w:val="000000"/>
        </w:rPr>
        <w:t>, suggesting these groups experienced disproportionate impact i</w:t>
      </w:r>
      <w:r w:rsidR="00C62D03">
        <w:rPr>
          <w:rFonts w:ascii="Arial" w:eastAsia="Times New Roman" w:hAnsi="Arial" w:cs="Arial"/>
          <w:color w:val="000000"/>
        </w:rPr>
        <w:t>n Music</w:t>
      </w:r>
      <w:r w:rsidR="00D757CF">
        <w:rPr>
          <w:rFonts w:ascii="Arial" w:eastAsia="Times New Roman" w:hAnsi="Arial" w:cs="Arial"/>
          <w:color w:val="000000"/>
        </w:rPr>
        <w:t xml:space="preserve">. </w:t>
      </w:r>
      <w:r w:rsidR="00C14835">
        <w:rPr>
          <w:rFonts w:ascii="Arial" w:eastAsia="Times New Roman" w:hAnsi="Arial" w:cs="Arial"/>
          <w:color w:val="000000"/>
        </w:rPr>
        <w:t xml:space="preserve">Hispanic students and particularly Hispanic males were disproportionately impacted in music during the 2022-2023 academic year. </w:t>
      </w:r>
      <w:r w:rsidR="00C14835" w:rsidRPr="00C14835">
        <w:rPr>
          <w:rFonts w:ascii="Arial" w:eastAsia="Times New Roman" w:hAnsi="Arial" w:cs="Arial"/>
          <w:color w:val="000000"/>
        </w:rPr>
        <w:t xml:space="preserve">Hispanic </w:t>
      </w:r>
      <w:r w:rsidR="00D757CF" w:rsidRPr="00C14835">
        <w:rPr>
          <w:rFonts w:ascii="Arial" w:eastAsia="Times New Roman" w:hAnsi="Arial" w:cs="Arial"/>
          <w:color w:val="000000"/>
        </w:rPr>
        <w:t>students</w:t>
      </w:r>
      <w:r w:rsidR="000131F9" w:rsidRPr="00C14835">
        <w:rPr>
          <w:rFonts w:ascii="Arial" w:eastAsia="Times New Roman" w:hAnsi="Arial" w:cs="Arial"/>
          <w:color w:val="000000"/>
        </w:rPr>
        <w:t xml:space="preserve"> </w:t>
      </w:r>
      <w:r w:rsidR="00D757CF" w:rsidRPr="00C14835">
        <w:rPr>
          <w:rFonts w:ascii="Arial" w:eastAsia="Times New Roman" w:hAnsi="Arial" w:cs="Arial"/>
          <w:color w:val="000000"/>
        </w:rPr>
        <w:t xml:space="preserve">had withdraw rates </w:t>
      </w:r>
      <w:r w:rsidR="00C14835" w:rsidRPr="00C14835">
        <w:rPr>
          <w:rFonts w:ascii="Arial" w:eastAsia="Times New Roman" w:hAnsi="Arial" w:cs="Arial"/>
          <w:color w:val="000000"/>
        </w:rPr>
        <w:t>15.3</w:t>
      </w:r>
      <w:r w:rsidR="00D757CF" w:rsidRPr="00C14835">
        <w:rPr>
          <w:rFonts w:ascii="Arial" w:eastAsia="Times New Roman" w:hAnsi="Arial" w:cs="Arial"/>
          <w:color w:val="000000"/>
        </w:rPr>
        <w:t xml:space="preserve"> percentage points higher than the average </w:t>
      </w:r>
      <w:r w:rsidR="00C14835">
        <w:rPr>
          <w:rFonts w:ascii="Arial" w:eastAsia="Times New Roman" w:hAnsi="Arial" w:cs="Arial"/>
          <w:color w:val="000000"/>
        </w:rPr>
        <w:t xml:space="preserve">withdraw </w:t>
      </w:r>
      <w:r w:rsidR="00D757CF" w:rsidRPr="00C14835">
        <w:rPr>
          <w:rFonts w:ascii="Arial" w:eastAsia="Times New Roman" w:hAnsi="Arial" w:cs="Arial"/>
          <w:color w:val="000000"/>
        </w:rPr>
        <w:t xml:space="preserve">rate </w:t>
      </w:r>
      <w:r w:rsidR="000131F9" w:rsidRPr="00C14835">
        <w:rPr>
          <w:rFonts w:ascii="Arial" w:eastAsia="Times New Roman" w:hAnsi="Arial" w:cs="Arial"/>
          <w:color w:val="000000"/>
        </w:rPr>
        <w:t>for</w:t>
      </w:r>
      <w:r w:rsidR="00D757CF" w:rsidRPr="00C14835">
        <w:rPr>
          <w:rFonts w:ascii="Arial" w:eastAsia="Times New Roman" w:hAnsi="Arial" w:cs="Arial"/>
          <w:color w:val="000000"/>
        </w:rPr>
        <w:t xml:space="preserve"> </w:t>
      </w:r>
      <w:r w:rsidR="00AF412B" w:rsidRPr="00C14835">
        <w:rPr>
          <w:rFonts w:ascii="Arial" w:eastAsia="Times New Roman" w:hAnsi="Arial" w:cs="Arial"/>
          <w:color w:val="000000"/>
        </w:rPr>
        <w:t>Music</w:t>
      </w:r>
      <w:r w:rsidR="000131F9" w:rsidRPr="00C14835">
        <w:rPr>
          <w:rFonts w:ascii="Arial" w:eastAsia="Times New Roman" w:hAnsi="Arial" w:cs="Arial"/>
          <w:color w:val="000000"/>
        </w:rPr>
        <w:t>.</w:t>
      </w:r>
    </w:p>
    <w:p w14:paraId="0E00C3AB" w14:textId="09CCB4B7" w:rsidR="00245E0D" w:rsidRDefault="00245E0D" w:rsidP="00245E0D">
      <w:pPr>
        <w:rPr>
          <w:rFonts w:ascii="Arial" w:eastAsia="Times New Roman" w:hAnsi="Arial" w:cs="Arial"/>
          <w:color w:val="000000"/>
        </w:rPr>
      </w:pPr>
      <w:r>
        <w:rPr>
          <w:rFonts w:ascii="Arial" w:eastAsia="Times New Roman" w:hAnsi="Arial" w:cs="Arial"/>
          <w:color w:val="000000"/>
        </w:rPr>
        <w:t>Table 3.</w:t>
      </w:r>
    </w:p>
    <w:tbl>
      <w:tblPr>
        <w:tblStyle w:val="TableGrid"/>
        <w:tblW w:w="0" w:type="auto"/>
        <w:tblLook w:val="04A0" w:firstRow="1" w:lastRow="0" w:firstColumn="1" w:lastColumn="0" w:noHBand="0" w:noVBand="1"/>
      </w:tblPr>
      <w:tblGrid>
        <w:gridCol w:w="5665"/>
        <w:gridCol w:w="1260"/>
      </w:tblGrid>
      <w:tr w:rsidR="00245E0D" w:rsidRPr="00A44E2A" w14:paraId="3C446CF4" w14:textId="77777777" w:rsidTr="0081760F">
        <w:tc>
          <w:tcPr>
            <w:tcW w:w="5665" w:type="dxa"/>
            <w:vAlign w:val="center"/>
          </w:tcPr>
          <w:p w14:paraId="4E5F3FE0" w14:textId="77777777" w:rsidR="00245E0D" w:rsidRPr="004640A1" w:rsidRDefault="00245E0D" w:rsidP="0081760F">
            <w:pPr>
              <w:rPr>
                <w:rFonts w:ascii="Arial" w:eastAsia="Times New Roman" w:hAnsi="Arial" w:cs="Arial"/>
                <w:b/>
                <w:color w:val="000000"/>
              </w:rPr>
            </w:pPr>
            <w:r w:rsidRPr="004640A1">
              <w:rPr>
                <w:rFonts w:ascii="Arial" w:eastAsia="Times New Roman" w:hAnsi="Arial" w:cs="Arial"/>
                <w:b/>
                <w:color w:val="000000"/>
              </w:rPr>
              <w:t>Student Subgroup</w:t>
            </w:r>
          </w:p>
        </w:tc>
        <w:tc>
          <w:tcPr>
            <w:tcW w:w="1260" w:type="dxa"/>
            <w:vAlign w:val="center"/>
          </w:tcPr>
          <w:p w14:paraId="37225C87" w14:textId="77777777" w:rsidR="00245E0D" w:rsidRPr="004640A1" w:rsidRDefault="00245E0D" w:rsidP="0081760F">
            <w:pPr>
              <w:jc w:val="right"/>
              <w:rPr>
                <w:rFonts w:ascii="Arial" w:eastAsia="Times New Roman" w:hAnsi="Arial" w:cs="Arial"/>
                <w:b/>
                <w:color w:val="000000"/>
              </w:rPr>
            </w:pPr>
            <w:r w:rsidRPr="004640A1">
              <w:rPr>
                <w:rFonts w:ascii="Arial" w:eastAsia="Times New Roman" w:hAnsi="Arial" w:cs="Arial"/>
                <w:b/>
                <w:color w:val="000000"/>
              </w:rPr>
              <w:t>Gap</w:t>
            </w:r>
          </w:p>
        </w:tc>
      </w:tr>
      <w:tr w:rsidR="004640A1" w:rsidRPr="00A44E2A" w14:paraId="7B4C97A2" w14:textId="77777777" w:rsidTr="0081760F">
        <w:tc>
          <w:tcPr>
            <w:tcW w:w="5665" w:type="dxa"/>
            <w:vAlign w:val="center"/>
          </w:tcPr>
          <w:p w14:paraId="08BD1344" w14:textId="29CA7688" w:rsidR="004640A1" w:rsidRPr="002757BF" w:rsidRDefault="004640A1" w:rsidP="004640A1">
            <w:pPr>
              <w:rPr>
                <w:rFonts w:ascii="Arial" w:eastAsia="Times New Roman" w:hAnsi="Arial" w:cs="Arial"/>
                <w:b/>
                <w:color w:val="000000"/>
                <w:highlight w:val="yellow"/>
              </w:rPr>
            </w:pPr>
            <w:r w:rsidRPr="004640A1">
              <w:rPr>
                <w:rFonts w:ascii="Arial" w:eastAsia="Times New Roman" w:hAnsi="Arial" w:cs="Arial"/>
                <w:color w:val="000000"/>
              </w:rPr>
              <w:t xml:space="preserve">Course </w:t>
            </w:r>
            <w:r w:rsidR="00C62D03">
              <w:rPr>
                <w:rFonts w:ascii="Arial" w:eastAsia="Times New Roman" w:hAnsi="Arial" w:cs="Arial"/>
                <w:color w:val="000000"/>
              </w:rPr>
              <w:t>M</w:t>
            </w:r>
            <w:r w:rsidRPr="004640A1">
              <w:rPr>
                <w:rFonts w:ascii="Arial" w:eastAsia="Times New Roman" w:hAnsi="Arial" w:cs="Arial"/>
                <w:color w:val="000000"/>
              </w:rPr>
              <w:t>odality</w:t>
            </w:r>
            <w:r w:rsidR="00C62D03">
              <w:rPr>
                <w:rFonts w:ascii="Arial" w:eastAsia="Times New Roman" w:hAnsi="Arial" w:cs="Arial"/>
                <w:color w:val="000000"/>
              </w:rPr>
              <w:t>:</w:t>
            </w:r>
            <w:r w:rsidRPr="004640A1">
              <w:rPr>
                <w:rFonts w:ascii="Arial" w:eastAsia="Times New Roman" w:hAnsi="Arial" w:cs="Arial"/>
                <w:color w:val="000000"/>
              </w:rPr>
              <w:t xml:space="preserve"> Face-to-face</w:t>
            </w:r>
            <w:r w:rsidR="00C62D03">
              <w:rPr>
                <w:rFonts w:ascii="Arial" w:eastAsia="Times New Roman" w:hAnsi="Arial" w:cs="Arial"/>
                <w:color w:val="000000"/>
              </w:rPr>
              <w:t xml:space="preserve"> - </w:t>
            </w:r>
            <w:r w:rsidRPr="004640A1">
              <w:rPr>
                <w:rFonts w:ascii="Arial" w:eastAsia="Times New Roman" w:hAnsi="Arial" w:cs="Arial"/>
                <w:color w:val="000000"/>
              </w:rPr>
              <w:t>Hispanic Males</w:t>
            </w:r>
          </w:p>
        </w:tc>
        <w:tc>
          <w:tcPr>
            <w:tcW w:w="1260" w:type="dxa"/>
            <w:vAlign w:val="center"/>
          </w:tcPr>
          <w:p w14:paraId="5898DC69" w14:textId="354F356C" w:rsidR="004640A1" w:rsidRPr="004640A1" w:rsidRDefault="004640A1" w:rsidP="004640A1">
            <w:pPr>
              <w:jc w:val="right"/>
              <w:rPr>
                <w:rFonts w:ascii="Arial" w:eastAsia="Times New Roman" w:hAnsi="Arial" w:cs="Arial"/>
                <w:color w:val="000000"/>
              </w:rPr>
            </w:pPr>
            <w:r w:rsidRPr="004640A1">
              <w:rPr>
                <w:rFonts w:ascii="Arial" w:eastAsia="Times New Roman" w:hAnsi="Arial" w:cs="Arial"/>
                <w:color w:val="000000"/>
              </w:rPr>
              <w:t>+25.2</w:t>
            </w:r>
          </w:p>
        </w:tc>
      </w:tr>
      <w:tr w:rsidR="004640A1" w14:paraId="6D2EFA13" w14:textId="77777777" w:rsidTr="0081760F">
        <w:tc>
          <w:tcPr>
            <w:tcW w:w="5665" w:type="dxa"/>
            <w:vAlign w:val="center"/>
          </w:tcPr>
          <w:p w14:paraId="2814922D" w14:textId="1B6879A1" w:rsidR="004640A1" w:rsidRPr="002757BF" w:rsidRDefault="004640A1" w:rsidP="004640A1">
            <w:pPr>
              <w:rPr>
                <w:rFonts w:ascii="Arial" w:eastAsia="Times New Roman" w:hAnsi="Arial" w:cs="Arial"/>
                <w:color w:val="000000"/>
                <w:highlight w:val="yellow"/>
              </w:rPr>
            </w:pPr>
            <w:r w:rsidRPr="004640A1">
              <w:rPr>
                <w:rFonts w:ascii="Arial" w:eastAsia="Times New Roman" w:hAnsi="Arial" w:cs="Arial"/>
                <w:color w:val="000000"/>
              </w:rPr>
              <w:t xml:space="preserve">Course </w:t>
            </w:r>
            <w:r w:rsidR="00C62D03">
              <w:rPr>
                <w:rFonts w:ascii="Arial" w:eastAsia="Times New Roman" w:hAnsi="Arial" w:cs="Arial"/>
                <w:color w:val="000000"/>
              </w:rPr>
              <w:t>M</w:t>
            </w:r>
            <w:r w:rsidRPr="004640A1">
              <w:rPr>
                <w:rFonts w:ascii="Arial" w:eastAsia="Times New Roman" w:hAnsi="Arial" w:cs="Arial"/>
                <w:color w:val="000000"/>
              </w:rPr>
              <w:t>odality</w:t>
            </w:r>
            <w:r w:rsidR="00C62D03">
              <w:rPr>
                <w:rFonts w:ascii="Arial" w:eastAsia="Times New Roman" w:hAnsi="Arial" w:cs="Arial"/>
                <w:color w:val="000000"/>
              </w:rPr>
              <w:t>:</w:t>
            </w:r>
            <w:r w:rsidRPr="004640A1">
              <w:rPr>
                <w:rFonts w:ascii="Arial" w:eastAsia="Times New Roman" w:hAnsi="Arial" w:cs="Arial"/>
                <w:color w:val="000000"/>
              </w:rPr>
              <w:t xml:space="preserve"> Face-to-face</w:t>
            </w:r>
            <w:r w:rsidR="00C62D03">
              <w:rPr>
                <w:rFonts w:ascii="Arial" w:eastAsia="Times New Roman" w:hAnsi="Arial" w:cs="Arial"/>
                <w:color w:val="000000"/>
              </w:rPr>
              <w:t xml:space="preserve"> -</w:t>
            </w:r>
            <w:r w:rsidRPr="004640A1">
              <w:rPr>
                <w:rFonts w:ascii="Arial" w:eastAsia="Times New Roman" w:hAnsi="Arial" w:cs="Arial"/>
                <w:color w:val="000000"/>
              </w:rPr>
              <w:t xml:space="preserve"> Hispanic</w:t>
            </w:r>
          </w:p>
        </w:tc>
        <w:tc>
          <w:tcPr>
            <w:tcW w:w="1260" w:type="dxa"/>
            <w:vAlign w:val="center"/>
          </w:tcPr>
          <w:p w14:paraId="38389167" w14:textId="67773D16" w:rsidR="004640A1" w:rsidRPr="004640A1" w:rsidRDefault="004640A1" w:rsidP="004640A1">
            <w:pPr>
              <w:jc w:val="right"/>
              <w:rPr>
                <w:rFonts w:ascii="Arial" w:eastAsia="Times New Roman" w:hAnsi="Arial" w:cs="Arial"/>
                <w:color w:val="000000"/>
              </w:rPr>
            </w:pPr>
            <w:r w:rsidRPr="004640A1">
              <w:rPr>
                <w:rFonts w:ascii="Arial" w:eastAsia="Times New Roman" w:hAnsi="Arial" w:cs="Arial"/>
                <w:color w:val="000000"/>
              </w:rPr>
              <w:t>+18.5</w:t>
            </w:r>
          </w:p>
        </w:tc>
      </w:tr>
      <w:tr w:rsidR="000131F9" w14:paraId="61187519" w14:textId="77777777" w:rsidTr="0081760F">
        <w:tc>
          <w:tcPr>
            <w:tcW w:w="5665" w:type="dxa"/>
            <w:vAlign w:val="center"/>
          </w:tcPr>
          <w:p w14:paraId="3E3CAD0E" w14:textId="6E483D39" w:rsidR="000131F9" w:rsidRPr="002757BF" w:rsidRDefault="00C62D03" w:rsidP="000131F9">
            <w:pPr>
              <w:rPr>
                <w:rFonts w:ascii="Arial" w:eastAsia="Times New Roman" w:hAnsi="Arial" w:cs="Arial"/>
                <w:color w:val="000000"/>
                <w:highlight w:val="yellow"/>
              </w:rPr>
            </w:pPr>
            <w:r w:rsidRPr="004640A1">
              <w:rPr>
                <w:rFonts w:ascii="Arial" w:eastAsia="Times New Roman" w:hAnsi="Arial" w:cs="Arial"/>
                <w:color w:val="000000"/>
              </w:rPr>
              <w:t>Hispanic Males</w:t>
            </w:r>
          </w:p>
        </w:tc>
        <w:tc>
          <w:tcPr>
            <w:tcW w:w="1260" w:type="dxa"/>
            <w:vAlign w:val="center"/>
          </w:tcPr>
          <w:p w14:paraId="38C7B932" w14:textId="4980E36E" w:rsidR="000131F9" w:rsidRPr="00C62D03" w:rsidRDefault="000131F9" w:rsidP="000131F9">
            <w:pPr>
              <w:jc w:val="right"/>
              <w:rPr>
                <w:rFonts w:ascii="Arial" w:eastAsia="Times New Roman" w:hAnsi="Arial" w:cs="Arial"/>
                <w:color w:val="000000"/>
              </w:rPr>
            </w:pPr>
            <w:r w:rsidRPr="00C62D03">
              <w:rPr>
                <w:rFonts w:ascii="Arial" w:eastAsia="Times New Roman" w:hAnsi="Arial" w:cs="Arial"/>
                <w:color w:val="000000"/>
              </w:rPr>
              <w:t>+</w:t>
            </w:r>
            <w:r w:rsidR="00C62D03" w:rsidRPr="00C62D03">
              <w:rPr>
                <w:rFonts w:ascii="Arial" w:eastAsia="Times New Roman" w:hAnsi="Arial" w:cs="Arial"/>
                <w:color w:val="000000"/>
              </w:rPr>
              <w:t>19</w:t>
            </w:r>
            <w:r w:rsidRPr="00C62D03">
              <w:rPr>
                <w:rFonts w:ascii="Arial" w:eastAsia="Times New Roman" w:hAnsi="Arial" w:cs="Arial"/>
                <w:color w:val="000000"/>
              </w:rPr>
              <w:t>.3</w:t>
            </w:r>
          </w:p>
        </w:tc>
      </w:tr>
      <w:tr w:rsidR="000131F9" w14:paraId="118BD3F1" w14:textId="77777777" w:rsidTr="0081760F">
        <w:tc>
          <w:tcPr>
            <w:tcW w:w="5665" w:type="dxa"/>
            <w:vAlign w:val="center"/>
          </w:tcPr>
          <w:p w14:paraId="02513A4B" w14:textId="50E37570" w:rsidR="000131F9" w:rsidRPr="002757BF" w:rsidRDefault="00C62D03" w:rsidP="000131F9">
            <w:pPr>
              <w:rPr>
                <w:rFonts w:ascii="Arial" w:eastAsia="Times New Roman" w:hAnsi="Arial" w:cs="Arial"/>
                <w:color w:val="000000"/>
                <w:highlight w:val="yellow"/>
              </w:rPr>
            </w:pPr>
            <w:r w:rsidRPr="004640A1">
              <w:rPr>
                <w:rFonts w:ascii="Arial" w:eastAsia="Times New Roman" w:hAnsi="Arial" w:cs="Arial"/>
                <w:color w:val="000000"/>
              </w:rPr>
              <w:t>Hispanic</w:t>
            </w:r>
          </w:p>
        </w:tc>
        <w:tc>
          <w:tcPr>
            <w:tcW w:w="1260" w:type="dxa"/>
            <w:vAlign w:val="center"/>
          </w:tcPr>
          <w:p w14:paraId="01360C8B" w14:textId="4EAABFC0" w:rsidR="000131F9" w:rsidRPr="00C62D03" w:rsidRDefault="000131F9" w:rsidP="000131F9">
            <w:pPr>
              <w:jc w:val="right"/>
              <w:rPr>
                <w:rFonts w:ascii="Arial" w:eastAsia="Times New Roman" w:hAnsi="Arial" w:cs="Arial"/>
                <w:color w:val="000000"/>
              </w:rPr>
            </w:pPr>
            <w:r w:rsidRPr="00C62D03">
              <w:rPr>
                <w:rFonts w:ascii="Arial" w:eastAsia="Times New Roman" w:hAnsi="Arial" w:cs="Arial"/>
                <w:color w:val="000000"/>
              </w:rPr>
              <w:t>+</w:t>
            </w:r>
            <w:r w:rsidR="00C62D03" w:rsidRPr="00C62D03">
              <w:rPr>
                <w:rFonts w:ascii="Arial" w:eastAsia="Times New Roman" w:hAnsi="Arial" w:cs="Arial"/>
                <w:color w:val="000000"/>
              </w:rPr>
              <w:t>1</w:t>
            </w:r>
            <w:r w:rsidRPr="00C62D03">
              <w:rPr>
                <w:rFonts w:ascii="Arial" w:eastAsia="Times New Roman" w:hAnsi="Arial" w:cs="Arial"/>
                <w:color w:val="000000"/>
              </w:rPr>
              <w:t>5.</w:t>
            </w:r>
            <w:r w:rsidR="00C62D03" w:rsidRPr="00C62D03">
              <w:rPr>
                <w:rFonts w:ascii="Arial" w:eastAsia="Times New Roman" w:hAnsi="Arial" w:cs="Arial"/>
                <w:color w:val="000000"/>
              </w:rPr>
              <w:t>3</w:t>
            </w:r>
          </w:p>
        </w:tc>
      </w:tr>
      <w:tr w:rsidR="00C62D03" w14:paraId="41298EFE" w14:textId="77777777" w:rsidTr="0081760F">
        <w:tc>
          <w:tcPr>
            <w:tcW w:w="5665" w:type="dxa"/>
            <w:vAlign w:val="center"/>
          </w:tcPr>
          <w:p w14:paraId="681E59C2" w14:textId="49B253D1" w:rsidR="00C62D03" w:rsidRPr="004640A1" w:rsidRDefault="00C62D03" w:rsidP="000131F9">
            <w:pPr>
              <w:rPr>
                <w:rFonts w:ascii="Arial" w:eastAsia="Times New Roman" w:hAnsi="Arial" w:cs="Arial"/>
                <w:color w:val="000000"/>
              </w:rPr>
            </w:pPr>
            <w:r>
              <w:rPr>
                <w:rFonts w:ascii="Arial" w:eastAsia="Times New Roman" w:hAnsi="Arial" w:cs="Arial"/>
                <w:color w:val="000000"/>
              </w:rPr>
              <w:t>Low Income</w:t>
            </w:r>
          </w:p>
        </w:tc>
        <w:tc>
          <w:tcPr>
            <w:tcW w:w="1260" w:type="dxa"/>
            <w:vAlign w:val="center"/>
          </w:tcPr>
          <w:p w14:paraId="6F66431C" w14:textId="10B6BF63" w:rsidR="00C62D03" w:rsidRPr="00C62D03" w:rsidRDefault="00C62D03" w:rsidP="000131F9">
            <w:pPr>
              <w:jc w:val="right"/>
              <w:rPr>
                <w:rFonts w:ascii="Arial" w:eastAsia="Times New Roman" w:hAnsi="Arial" w:cs="Arial"/>
                <w:color w:val="000000"/>
              </w:rPr>
            </w:pPr>
            <w:r w:rsidRPr="00C62D03">
              <w:rPr>
                <w:rFonts w:ascii="Arial" w:eastAsia="Times New Roman" w:hAnsi="Arial" w:cs="Arial"/>
                <w:color w:val="000000"/>
              </w:rPr>
              <w:t>+16.1</w:t>
            </w:r>
          </w:p>
        </w:tc>
      </w:tr>
    </w:tbl>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2B85BCA2"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9062EF">
        <w:rPr>
          <w:rFonts w:ascii="Times New Roman" w:eastAsia="Times New Roman" w:hAnsi="Times New Roman" w:cs="Times New Roman"/>
          <w:noProof/>
        </w:rPr>
        <w:drawing>
          <wp:inline distT="0" distB="0" distL="0" distR="0" wp14:anchorId="44A264E6" wp14:editId="314F52AE">
            <wp:extent cx="3758184" cy="4672584"/>
            <wp:effectExtent l="19050" t="19050" r="13970" b="139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MUS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58184" cy="4672584"/>
                    </a:xfrm>
                    <a:prstGeom prst="rect">
                      <a:avLst/>
                    </a:prstGeom>
                    <a:ln>
                      <a:solidFill>
                        <a:schemeClr val="bg2">
                          <a:lumMod val="50000"/>
                        </a:schemeClr>
                      </a:solidFill>
                    </a:ln>
                  </pic:spPr>
                </pic:pic>
              </a:graphicData>
            </a:graphic>
          </wp:inline>
        </w:drawing>
      </w:r>
    </w:p>
    <w:p w14:paraId="746EC8BF" w14:textId="47F23229" w:rsidR="00906503" w:rsidRPr="00A90F94" w:rsidRDefault="00BC2A7F" w:rsidP="00906503">
      <w:pPr>
        <w:rPr>
          <w:rFonts w:ascii="Arial" w:eastAsia="Times New Roman" w:hAnsi="Arial" w:cs="Arial"/>
          <w:color w:val="000000"/>
        </w:rPr>
      </w:pPr>
      <w:r w:rsidRPr="00CB1BA1">
        <w:rPr>
          <w:rFonts w:ascii="Arial" w:eastAsia="Times New Roman" w:hAnsi="Arial" w:cs="Arial"/>
          <w:color w:val="000000"/>
        </w:rPr>
        <w:t>For four academic years</w:t>
      </w:r>
      <w:r w:rsidR="00CB1BA1" w:rsidRPr="00CB1BA1">
        <w:rPr>
          <w:rFonts w:ascii="Arial" w:eastAsia="Times New Roman" w:hAnsi="Arial" w:cs="Arial"/>
          <w:color w:val="000000"/>
        </w:rPr>
        <w:t xml:space="preserve"> </w:t>
      </w:r>
      <w:r w:rsidRPr="00CB1BA1">
        <w:rPr>
          <w:rFonts w:ascii="Arial" w:eastAsia="Times New Roman" w:hAnsi="Arial" w:cs="Arial"/>
          <w:color w:val="000000"/>
        </w:rPr>
        <w:t>success in online music classes was 8–18 percentage points higher than face-to-face music sections. Then in 2022-2023 online success rates dropped 8 percentage points below face-to-face success rates.</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00AE" w14:textId="77777777" w:rsidR="00B921FF" w:rsidRDefault="00B921FF" w:rsidP="009F6F6B">
      <w:pPr>
        <w:spacing w:after="0" w:line="240" w:lineRule="auto"/>
      </w:pPr>
      <w:r>
        <w:separator/>
      </w:r>
    </w:p>
  </w:endnote>
  <w:endnote w:type="continuationSeparator" w:id="0">
    <w:p w14:paraId="361DD501" w14:textId="77777777" w:rsidR="00B921FF" w:rsidRDefault="00B921FF"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7D83A" w14:textId="77777777" w:rsidR="00B921FF" w:rsidRDefault="00B921FF" w:rsidP="009F6F6B">
      <w:pPr>
        <w:spacing w:after="0" w:line="240" w:lineRule="auto"/>
      </w:pPr>
      <w:r>
        <w:separator/>
      </w:r>
    </w:p>
  </w:footnote>
  <w:footnote w:type="continuationSeparator" w:id="0">
    <w:p w14:paraId="3707AE5B" w14:textId="77777777" w:rsidR="00B921FF" w:rsidRDefault="00B921FF"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3E98"/>
    <w:rsid w:val="00071FE1"/>
    <w:rsid w:val="000A1C8F"/>
    <w:rsid w:val="000B60E5"/>
    <w:rsid w:val="000B759A"/>
    <w:rsid w:val="000C09EC"/>
    <w:rsid w:val="000E49CC"/>
    <w:rsid w:val="00110402"/>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86D0C"/>
    <w:rsid w:val="002B12AF"/>
    <w:rsid w:val="002D6B2A"/>
    <w:rsid w:val="002E4888"/>
    <w:rsid w:val="003117ED"/>
    <w:rsid w:val="003137E7"/>
    <w:rsid w:val="003378B0"/>
    <w:rsid w:val="00364669"/>
    <w:rsid w:val="00371B70"/>
    <w:rsid w:val="003737AB"/>
    <w:rsid w:val="00385A40"/>
    <w:rsid w:val="003863C8"/>
    <w:rsid w:val="003944C1"/>
    <w:rsid w:val="003C32C9"/>
    <w:rsid w:val="003E1693"/>
    <w:rsid w:val="00406E84"/>
    <w:rsid w:val="00414239"/>
    <w:rsid w:val="00440EF9"/>
    <w:rsid w:val="004578B1"/>
    <w:rsid w:val="004640A1"/>
    <w:rsid w:val="004660EE"/>
    <w:rsid w:val="004803B7"/>
    <w:rsid w:val="00486499"/>
    <w:rsid w:val="004A65E7"/>
    <w:rsid w:val="004B12C9"/>
    <w:rsid w:val="004D0BFA"/>
    <w:rsid w:val="004E01EA"/>
    <w:rsid w:val="004F3DA3"/>
    <w:rsid w:val="004F62C3"/>
    <w:rsid w:val="00513828"/>
    <w:rsid w:val="00514BBA"/>
    <w:rsid w:val="00517C25"/>
    <w:rsid w:val="00556CD8"/>
    <w:rsid w:val="00557564"/>
    <w:rsid w:val="0055791A"/>
    <w:rsid w:val="0056143B"/>
    <w:rsid w:val="00583EFE"/>
    <w:rsid w:val="00593B5C"/>
    <w:rsid w:val="005A052E"/>
    <w:rsid w:val="005A431B"/>
    <w:rsid w:val="005C2D87"/>
    <w:rsid w:val="005C612B"/>
    <w:rsid w:val="005C75B2"/>
    <w:rsid w:val="005D490B"/>
    <w:rsid w:val="005E1150"/>
    <w:rsid w:val="005F1CBB"/>
    <w:rsid w:val="005F4195"/>
    <w:rsid w:val="00602FD9"/>
    <w:rsid w:val="006166FA"/>
    <w:rsid w:val="00622C88"/>
    <w:rsid w:val="0062317C"/>
    <w:rsid w:val="00631106"/>
    <w:rsid w:val="006330A2"/>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B6D00"/>
    <w:rsid w:val="007E0947"/>
    <w:rsid w:val="007F69B6"/>
    <w:rsid w:val="007F799E"/>
    <w:rsid w:val="00842524"/>
    <w:rsid w:val="00842690"/>
    <w:rsid w:val="00852603"/>
    <w:rsid w:val="0088418E"/>
    <w:rsid w:val="008A3246"/>
    <w:rsid w:val="008B6280"/>
    <w:rsid w:val="008B7C87"/>
    <w:rsid w:val="008C4779"/>
    <w:rsid w:val="008D1F1D"/>
    <w:rsid w:val="008E1072"/>
    <w:rsid w:val="009062EF"/>
    <w:rsid w:val="00906503"/>
    <w:rsid w:val="00915C51"/>
    <w:rsid w:val="00960E3A"/>
    <w:rsid w:val="00983422"/>
    <w:rsid w:val="009B57FF"/>
    <w:rsid w:val="009F6F6B"/>
    <w:rsid w:val="00A1047B"/>
    <w:rsid w:val="00A34839"/>
    <w:rsid w:val="00A421CE"/>
    <w:rsid w:val="00A44E2A"/>
    <w:rsid w:val="00A82751"/>
    <w:rsid w:val="00A90297"/>
    <w:rsid w:val="00AB0FC9"/>
    <w:rsid w:val="00AE20D4"/>
    <w:rsid w:val="00AF412B"/>
    <w:rsid w:val="00B111AE"/>
    <w:rsid w:val="00B34B42"/>
    <w:rsid w:val="00B60703"/>
    <w:rsid w:val="00B62612"/>
    <w:rsid w:val="00B90196"/>
    <w:rsid w:val="00B921FF"/>
    <w:rsid w:val="00BA57D8"/>
    <w:rsid w:val="00BA6888"/>
    <w:rsid w:val="00BB2113"/>
    <w:rsid w:val="00BC2A7F"/>
    <w:rsid w:val="00C04714"/>
    <w:rsid w:val="00C142AF"/>
    <w:rsid w:val="00C14835"/>
    <w:rsid w:val="00C23F41"/>
    <w:rsid w:val="00C24638"/>
    <w:rsid w:val="00C35443"/>
    <w:rsid w:val="00C44F13"/>
    <w:rsid w:val="00C52357"/>
    <w:rsid w:val="00C62D03"/>
    <w:rsid w:val="00C63EB0"/>
    <w:rsid w:val="00C66BA1"/>
    <w:rsid w:val="00C83B47"/>
    <w:rsid w:val="00CA72D0"/>
    <w:rsid w:val="00CB1BA1"/>
    <w:rsid w:val="00CD195E"/>
    <w:rsid w:val="00CE3F08"/>
    <w:rsid w:val="00CE622D"/>
    <w:rsid w:val="00CF317A"/>
    <w:rsid w:val="00CF619D"/>
    <w:rsid w:val="00D21413"/>
    <w:rsid w:val="00D229E5"/>
    <w:rsid w:val="00D550B5"/>
    <w:rsid w:val="00D630A5"/>
    <w:rsid w:val="00D63818"/>
    <w:rsid w:val="00D757CF"/>
    <w:rsid w:val="00D83D3E"/>
    <w:rsid w:val="00D8683A"/>
    <w:rsid w:val="00D9546A"/>
    <w:rsid w:val="00D97426"/>
    <w:rsid w:val="00DB454B"/>
    <w:rsid w:val="00DC0CF3"/>
    <w:rsid w:val="00E10268"/>
    <w:rsid w:val="00E20054"/>
    <w:rsid w:val="00E346A2"/>
    <w:rsid w:val="00E45401"/>
    <w:rsid w:val="00E470A9"/>
    <w:rsid w:val="00E5416B"/>
    <w:rsid w:val="00E579CF"/>
    <w:rsid w:val="00E75B0C"/>
    <w:rsid w:val="00E765D2"/>
    <w:rsid w:val="00E85BFC"/>
    <w:rsid w:val="00E9345B"/>
    <w:rsid w:val="00E96071"/>
    <w:rsid w:val="00EC0E2C"/>
    <w:rsid w:val="00ED777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8E5C-127A-493A-B07B-575651C9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8</cp:revision>
  <cp:lastPrinted>2023-08-05T07:24:00Z</cp:lastPrinted>
  <dcterms:created xsi:type="dcterms:W3CDTF">2023-08-06T20:46:00Z</dcterms:created>
  <dcterms:modified xsi:type="dcterms:W3CDTF">2023-08-07T15:58:00Z</dcterms:modified>
</cp:coreProperties>
</file>