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460EC773" w:rsidR="000C09EC" w:rsidRPr="00371B70" w:rsidRDefault="004F65E8" w:rsidP="000C09EC">
      <w:pPr>
        <w:jc w:val="center"/>
        <w:rPr>
          <w:rFonts w:ascii="Arial" w:hAnsi="Arial" w:cs="Arial"/>
          <w:b/>
        </w:rPr>
      </w:pPr>
      <w:r>
        <w:rPr>
          <w:rFonts w:ascii="Arial" w:hAnsi="Arial" w:cs="Arial"/>
          <w:b/>
        </w:rPr>
        <w:t>Spanish</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7328647A" w14:textId="1DD7914D" w:rsidR="00A34839" w:rsidRDefault="004F65E8" w:rsidP="007114A6">
      <w:r>
        <w:rPr>
          <w:noProof/>
        </w:rPr>
        <w:drawing>
          <wp:inline distT="0" distB="0" distL="0" distR="0" wp14:anchorId="71EDEC9E" wp14:editId="40CEC7FF">
            <wp:extent cx="3685032" cy="2048256"/>
            <wp:effectExtent l="19050" t="19050" r="1079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AN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685032" cy="2048256"/>
                    </a:xfrm>
                    <a:prstGeom prst="rect">
                      <a:avLst/>
                    </a:prstGeom>
                    <a:ln>
                      <a:solidFill>
                        <a:schemeClr val="bg2">
                          <a:lumMod val="50000"/>
                        </a:schemeClr>
                      </a:solidFill>
                    </a:ln>
                  </pic:spPr>
                </pic:pic>
              </a:graphicData>
            </a:graphic>
          </wp:inline>
        </w:drawing>
      </w:r>
    </w:p>
    <w:p w14:paraId="29CC0869" w14:textId="20977FF7" w:rsidR="00C52357" w:rsidRDefault="00CF317A" w:rsidP="007114A6">
      <w:pPr>
        <w:rPr>
          <w:rFonts w:ascii="Arial" w:eastAsia="Times New Roman" w:hAnsi="Arial" w:cs="Arial"/>
          <w:color w:val="000000"/>
        </w:rPr>
      </w:pPr>
      <w:r w:rsidRPr="00197B1D">
        <w:rPr>
          <w:rFonts w:ascii="Arial" w:eastAsia="Times New Roman" w:hAnsi="Arial" w:cs="Arial"/>
          <w:color w:val="000000"/>
        </w:rPr>
        <w:t>H</w:t>
      </w:r>
      <w:r w:rsidR="005E1150" w:rsidRPr="00197B1D">
        <w:rPr>
          <w:rFonts w:ascii="Arial" w:eastAsia="Times New Roman" w:hAnsi="Arial" w:cs="Arial"/>
          <w:color w:val="000000"/>
        </w:rPr>
        <w:t>eadcount</w:t>
      </w:r>
      <w:r w:rsidR="000C09EC" w:rsidRPr="00197B1D">
        <w:rPr>
          <w:rFonts w:ascii="Arial" w:eastAsia="Times New Roman" w:hAnsi="Arial" w:cs="Arial"/>
          <w:color w:val="000000"/>
        </w:rPr>
        <w:t xml:space="preserve"> </w:t>
      </w:r>
      <w:r w:rsidR="00E75B0C" w:rsidRPr="00197B1D">
        <w:rPr>
          <w:rFonts w:ascii="Arial" w:eastAsia="Times New Roman" w:hAnsi="Arial" w:cs="Arial"/>
          <w:color w:val="000000"/>
        </w:rPr>
        <w:t xml:space="preserve">in </w:t>
      </w:r>
      <w:r w:rsidR="00197B1D" w:rsidRPr="00197B1D">
        <w:rPr>
          <w:rFonts w:ascii="Arial" w:eastAsia="Times New Roman" w:hAnsi="Arial" w:cs="Arial"/>
          <w:color w:val="000000"/>
        </w:rPr>
        <w:t>Spanish</w:t>
      </w:r>
      <w:r w:rsidR="00E75B0C" w:rsidRPr="00197B1D">
        <w:rPr>
          <w:rFonts w:ascii="Arial" w:eastAsia="Times New Roman" w:hAnsi="Arial" w:cs="Arial"/>
          <w:color w:val="000000"/>
        </w:rPr>
        <w:t xml:space="preserve"> </w:t>
      </w:r>
      <w:r w:rsidR="000C09EC" w:rsidRPr="00197B1D">
        <w:rPr>
          <w:rFonts w:ascii="Arial" w:eastAsia="Times New Roman" w:hAnsi="Arial" w:cs="Arial"/>
          <w:color w:val="000000"/>
        </w:rPr>
        <w:t xml:space="preserve">was </w:t>
      </w:r>
      <w:r w:rsidR="00197B1D" w:rsidRPr="00197B1D">
        <w:rPr>
          <w:rFonts w:ascii="Arial" w:eastAsia="Times New Roman" w:hAnsi="Arial" w:cs="Arial"/>
          <w:color w:val="000000"/>
        </w:rPr>
        <w:t>up 43.5</w:t>
      </w:r>
      <w:r w:rsidR="000C09EC" w:rsidRPr="00197B1D">
        <w:rPr>
          <w:rFonts w:ascii="Arial" w:eastAsia="Times New Roman" w:hAnsi="Arial" w:cs="Arial"/>
          <w:color w:val="000000"/>
        </w:rPr>
        <w:t xml:space="preserve">% in 2022-2023 </w:t>
      </w:r>
      <w:r w:rsidR="002520A0" w:rsidRPr="00197B1D">
        <w:rPr>
          <w:rFonts w:ascii="Arial" w:eastAsia="Times New Roman" w:hAnsi="Arial" w:cs="Arial"/>
          <w:color w:val="000000"/>
        </w:rPr>
        <w:t>(</w:t>
      </w:r>
      <w:r w:rsidR="00197B1D" w:rsidRPr="00197B1D">
        <w:rPr>
          <w:rFonts w:ascii="Arial" w:eastAsia="Times New Roman" w:hAnsi="Arial" w:cs="Arial"/>
          <w:color w:val="000000"/>
        </w:rPr>
        <w:t>241</w:t>
      </w:r>
      <w:r w:rsidR="002520A0" w:rsidRPr="00197B1D">
        <w:rPr>
          <w:rFonts w:ascii="Arial" w:eastAsia="Times New Roman" w:hAnsi="Arial" w:cs="Arial"/>
          <w:color w:val="000000"/>
        </w:rPr>
        <w:t xml:space="preserve"> students) </w:t>
      </w:r>
      <w:r w:rsidR="000C09EC" w:rsidRPr="00197B1D">
        <w:rPr>
          <w:rFonts w:ascii="Arial" w:eastAsia="Times New Roman" w:hAnsi="Arial" w:cs="Arial"/>
          <w:color w:val="000000"/>
        </w:rPr>
        <w:t xml:space="preserve">compared to </w:t>
      </w:r>
      <w:r w:rsidR="00B34B42" w:rsidRPr="00197B1D">
        <w:rPr>
          <w:rFonts w:ascii="Arial" w:eastAsia="Times New Roman" w:hAnsi="Arial" w:cs="Arial"/>
          <w:color w:val="000000"/>
        </w:rPr>
        <w:t>2018-2019</w:t>
      </w:r>
      <w:r w:rsidR="000C09EC" w:rsidRPr="00197B1D">
        <w:rPr>
          <w:rFonts w:ascii="Arial" w:eastAsia="Times New Roman" w:hAnsi="Arial" w:cs="Arial"/>
          <w:color w:val="000000"/>
        </w:rPr>
        <w:t xml:space="preserve"> (</w:t>
      </w:r>
      <w:r w:rsidR="00197B1D" w:rsidRPr="00197B1D">
        <w:rPr>
          <w:rFonts w:ascii="Arial" w:eastAsia="Times New Roman" w:hAnsi="Arial" w:cs="Arial"/>
          <w:color w:val="000000"/>
        </w:rPr>
        <w:t>168</w:t>
      </w:r>
      <w:r w:rsidR="002520A0" w:rsidRPr="00197B1D">
        <w:rPr>
          <w:rFonts w:ascii="Arial" w:eastAsia="Times New Roman" w:hAnsi="Arial" w:cs="Arial"/>
          <w:color w:val="000000"/>
        </w:rPr>
        <w:t xml:space="preserve"> students</w:t>
      </w:r>
      <w:r w:rsidR="000C09EC" w:rsidRPr="00197B1D">
        <w:rPr>
          <w:rFonts w:ascii="Arial" w:eastAsia="Times New Roman" w:hAnsi="Arial" w:cs="Arial"/>
          <w:color w:val="000000"/>
        </w:rPr>
        <w:t>).</w:t>
      </w:r>
      <w:r w:rsidR="00486499" w:rsidRPr="00197B1D">
        <w:rPr>
          <w:rFonts w:ascii="Arial" w:eastAsia="Times New Roman" w:hAnsi="Arial" w:cs="Arial"/>
          <w:color w:val="000000"/>
        </w:rPr>
        <w:t xml:space="preserve"> Headcount </w:t>
      </w:r>
      <w:r w:rsidR="00197B1D" w:rsidRPr="00197B1D">
        <w:rPr>
          <w:rFonts w:ascii="Arial" w:eastAsia="Times New Roman" w:hAnsi="Arial" w:cs="Arial"/>
          <w:color w:val="000000"/>
        </w:rPr>
        <w:t>increased</w:t>
      </w:r>
      <w:r w:rsidR="002520A0" w:rsidRPr="00197B1D">
        <w:rPr>
          <w:rFonts w:ascii="Arial" w:eastAsia="Times New Roman" w:hAnsi="Arial" w:cs="Arial"/>
          <w:color w:val="000000"/>
        </w:rPr>
        <w:t xml:space="preserve"> steadily for </w:t>
      </w:r>
      <w:r w:rsidR="00197B1D" w:rsidRPr="00197B1D">
        <w:rPr>
          <w:rFonts w:ascii="Arial" w:eastAsia="Times New Roman" w:hAnsi="Arial" w:cs="Arial"/>
          <w:color w:val="000000"/>
        </w:rPr>
        <w:t>two</w:t>
      </w:r>
      <w:r w:rsidR="002520A0" w:rsidRPr="00197B1D">
        <w:rPr>
          <w:rFonts w:ascii="Arial" w:eastAsia="Times New Roman" w:hAnsi="Arial" w:cs="Arial"/>
          <w:color w:val="000000"/>
        </w:rPr>
        <w:t xml:space="preserve"> academic years then </w:t>
      </w:r>
      <w:r w:rsidR="00197B1D" w:rsidRPr="00197B1D">
        <w:rPr>
          <w:rFonts w:ascii="Arial" w:eastAsia="Times New Roman" w:hAnsi="Arial" w:cs="Arial"/>
          <w:color w:val="000000"/>
        </w:rPr>
        <w:t>de</w:t>
      </w:r>
      <w:r w:rsidR="002520A0" w:rsidRPr="00197B1D">
        <w:rPr>
          <w:rFonts w:ascii="Arial" w:eastAsia="Times New Roman" w:hAnsi="Arial" w:cs="Arial"/>
          <w:color w:val="000000"/>
        </w:rPr>
        <w:t xml:space="preserve">creased </w:t>
      </w:r>
      <w:r w:rsidR="00197B1D" w:rsidRPr="00197B1D">
        <w:rPr>
          <w:rFonts w:ascii="Arial" w:eastAsia="Times New Roman" w:hAnsi="Arial" w:cs="Arial"/>
          <w:color w:val="000000"/>
        </w:rPr>
        <w:t xml:space="preserve">for the next two </w:t>
      </w:r>
      <w:r w:rsidR="002520A0" w:rsidRPr="00197B1D">
        <w:rPr>
          <w:rFonts w:ascii="Arial" w:eastAsia="Times New Roman" w:hAnsi="Arial" w:cs="Arial"/>
          <w:color w:val="000000"/>
        </w:rPr>
        <w:t>academic year</w:t>
      </w:r>
      <w:r w:rsidR="00197B1D" w:rsidRPr="00197B1D">
        <w:rPr>
          <w:rFonts w:ascii="Arial" w:eastAsia="Times New Roman" w:hAnsi="Arial" w:cs="Arial"/>
          <w:color w:val="000000"/>
        </w:rPr>
        <w:t>s</w:t>
      </w:r>
      <w:r w:rsidR="00B34B42" w:rsidRPr="00197B1D">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211B71B8" w:rsidR="00E765D2" w:rsidRDefault="004F65E8" w:rsidP="00C52357">
      <w:r>
        <w:rPr>
          <w:noProof/>
        </w:rPr>
        <w:drawing>
          <wp:inline distT="0" distB="0" distL="0" distR="0" wp14:anchorId="34E66860" wp14:editId="4E3F0032">
            <wp:extent cx="3712464" cy="2660904"/>
            <wp:effectExtent l="19050" t="19050" r="21590" b="254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AN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712464" cy="2660904"/>
                    </a:xfrm>
                    <a:prstGeom prst="rect">
                      <a:avLst/>
                    </a:prstGeom>
                    <a:ln>
                      <a:solidFill>
                        <a:schemeClr val="bg2">
                          <a:lumMod val="50000"/>
                        </a:schemeClr>
                      </a:solidFill>
                    </a:ln>
                  </pic:spPr>
                </pic:pic>
              </a:graphicData>
            </a:graphic>
          </wp:inline>
        </w:drawing>
      </w:r>
    </w:p>
    <w:p w14:paraId="1B7FB8BC" w14:textId="6D7BB26F" w:rsidR="00C52357" w:rsidRPr="00E765D2" w:rsidRDefault="00C52357" w:rsidP="00C52357">
      <w:r w:rsidRPr="00197B1D">
        <w:rPr>
          <w:rFonts w:ascii="Arial" w:eastAsia="Times New Roman" w:hAnsi="Arial" w:cs="Arial"/>
          <w:color w:val="000000"/>
        </w:rPr>
        <w:t xml:space="preserve">Enrollment </w:t>
      </w:r>
      <w:r w:rsidR="00E765D2" w:rsidRPr="00197B1D">
        <w:rPr>
          <w:rFonts w:ascii="Arial" w:eastAsia="Times New Roman" w:hAnsi="Arial" w:cs="Arial"/>
          <w:color w:val="000000"/>
        </w:rPr>
        <w:t xml:space="preserve">in </w:t>
      </w:r>
      <w:r w:rsidR="00197B1D" w:rsidRPr="00197B1D">
        <w:rPr>
          <w:rFonts w:ascii="Arial" w:eastAsia="Times New Roman" w:hAnsi="Arial" w:cs="Arial"/>
          <w:color w:val="000000"/>
        </w:rPr>
        <w:t>Spanish</w:t>
      </w:r>
      <w:r w:rsidR="00A1047B" w:rsidRPr="00197B1D">
        <w:rPr>
          <w:rFonts w:ascii="Arial" w:eastAsia="Times New Roman" w:hAnsi="Arial" w:cs="Arial"/>
          <w:color w:val="000000"/>
        </w:rPr>
        <w:t xml:space="preserve"> </w:t>
      </w:r>
      <w:r w:rsidRPr="00197B1D">
        <w:rPr>
          <w:rFonts w:ascii="Arial" w:eastAsia="Times New Roman" w:hAnsi="Arial" w:cs="Arial"/>
          <w:color w:val="000000"/>
        </w:rPr>
        <w:t>w</w:t>
      </w:r>
      <w:r w:rsidR="00197B1D" w:rsidRPr="00197B1D">
        <w:rPr>
          <w:rFonts w:ascii="Arial" w:eastAsia="Times New Roman" w:hAnsi="Arial" w:cs="Arial"/>
          <w:color w:val="000000"/>
        </w:rPr>
        <w:t>as up</w:t>
      </w:r>
      <w:r w:rsidRPr="00197B1D">
        <w:rPr>
          <w:rFonts w:ascii="Arial" w:eastAsia="Times New Roman" w:hAnsi="Arial" w:cs="Arial"/>
          <w:color w:val="000000"/>
        </w:rPr>
        <w:t xml:space="preserve"> </w:t>
      </w:r>
      <w:r w:rsidR="00197B1D" w:rsidRPr="00197B1D">
        <w:rPr>
          <w:rFonts w:ascii="Arial" w:eastAsia="Times New Roman" w:hAnsi="Arial" w:cs="Arial"/>
          <w:color w:val="000000"/>
        </w:rPr>
        <w:t>70.5</w:t>
      </w:r>
      <w:r w:rsidRPr="00197B1D">
        <w:rPr>
          <w:rFonts w:ascii="Arial" w:eastAsia="Times New Roman" w:hAnsi="Arial" w:cs="Arial"/>
          <w:color w:val="000000"/>
        </w:rPr>
        <w:t>% in 2022-2023</w:t>
      </w:r>
      <w:r w:rsidR="00E765D2" w:rsidRPr="00197B1D">
        <w:rPr>
          <w:rFonts w:ascii="Arial" w:eastAsia="Times New Roman" w:hAnsi="Arial" w:cs="Arial"/>
          <w:color w:val="000000"/>
        </w:rPr>
        <w:t xml:space="preserve"> </w:t>
      </w:r>
      <w:r w:rsidRPr="00197B1D">
        <w:rPr>
          <w:rFonts w:ascii="Arial" w:eastAsia="Times New Roman" w:hAnsi="Arial" w:cs="Arial"/>
          <w:color w:val="000000"/>
        </w:rPr>
        <w:t>compared to five years ago</w:t>
      </w:r>
      <w:r w:rsidR="00131B64" w:rsidRPr="00197B1D">
        <w:rPr>
          <w:rFonts w:ascii="Arial" w:eastAsia="Times New Roman" w:hAnsi="Arial" w:cs="Arial"/>
          <w:color w:val="000000"/>
        </w:rPr>
        <w:t xml:space="preserve"> in 2018-2019. </w:t>
      </w:r>
      <w:r w:rsidR="00197B1D" w:rsidRPr="00197B1D">
        <w:rPr>
          <w:rFonts w:ascii="Arial" w:eastAsia="Times New Roman" w:hAnsi="Arial" w:cs="Arial"/>
          <w:color w:val="000000"/>
        </w:rPr>
        <w:t>Spanish</w:t>
      </w:r>
      <w:r w:rsidR="00700AA0" w:rsidRPr="00197B1D">
        <w:rPr>
          <w:rFonts w:ascii="Arial" w:eastAsia="Times New Roman" w:hAnsi="Arial" w:cs="Arial"/>
          <w:color w:val="000000"/>
        </w:rPr>
        <w:t xml:space="preserve"> e</w:t>
      </w:r>
      <w:r w:rsidRPr="00197B1D">
        <w:rPr>
          <w:rFonts w:ascii="Arial" w:eastAsia="Times New Roman" w:hAnsi="Arial" w:cs="Arial"/>
          <w:color w:val="000000"/>
        </w:rPr>
        <w:t xml:space="preserve">nrollment </w:t>
      </w:r>
      <w:r w:rsidR="00CF317A" w:rsidRPr="00197B1D">
        <w:rPr>
          <w:rFonts w:ascii="Arial" w:eastAsia="Times New Roman" w:hAnsi="Arial" w:cs="Arial"/>
          <w:color w:val="000000"/>
        </w:rPr>
        <w:t>reached a five-year</w:t>
      </w:r>
      <w:r w:rsidR="00F173EE" w:rsidRPr="00197B1D">
        <w:rPr>
          <w:rFonts w:ascii="Arial" w:eastAsia="Times New Roman" w:hAnsi="Arial" w:cs="Arial"/>
          <w:color w:val="000000"/>
        </w:rPr>
        <w:t xml:space="preserve"> high</w:t>
      </w:r>
      <w:r w:rsidR="00CF317A" w:rsidRPr="00197B1D">
        <w:rPr>
          <w:rFonts w:ascii="Arial" w:eastAsia="Times New Roman" w:hAnsi="Arial" w:cs="Arial"/>
          <w:color w:val="000000"/>
        </w:rPr>
        <w:t xml:space="preserve"> </w:t>
      </w:r>
      <w:r w:rsidR="00131B64" w:rsidRPr="00197B1D">
        <w:rPr>
          <w:rFonts w:ascii="Arial" w:eastAsia="Times New Roman" w:hAnsi="Arial" w:cs="Arial"/>
          <w:color w:val="000000"/>
        </w:rPr>
        <w:t xml:space="preserve">in </w:t>
      </w:r>
      <w:r w:rsidRPr="00197B1D">
        <w:rPr>
          <w:rFonts w:ascii="Arial" w:eastAsia="Times New Roman" w:hAnsi="Arial" w:cs="Arial"/>
          <w:color w:val="000000"/>
        </w:rPr>
        <w:t>20</w:t>
      </w:r>
      <w:r w:rsidR="00197B1D" w:rsidRPr="00197B1D">
        <w:rPr>
          <w:rFonts w:ascii="Arial" w:eastAsia="Times New Roman" w:hAnsi="Arial" w:cs="Arial"/>
          <w:color w:val="000000"/>
        </w:rPr>
        <w:t>20</w:t>
      </w:r>
      <w:r w:rsidRPr="00197B1D">
        <w:rPr>
          <w:rFonts w:ascii="Arial" w:eastAsia="Times New Roman" w:hAnsi="Arial" w:cs="Arial"/>
          <w:color w:val="000000"/>
        </w:rPr>
        <w:t>-20</w:t>
      </w:r>
      <w:r w:rsidR="00197B1D" w:rsidRPr="00197B1D">
        <w:rPr>
          <w:rFonts w:ascii="Arial" w:eastAsia="Times New Roman" w:hAnsi="Arial" w:cs="Arial"/>
          <w:color w:val="000000"/>
        </w:rPr>
        <w:t>21</w:t>
      </w:r>
      <w:r w:rsidR="00131B64" w:rsidRPr="00197B1D">
        <w:rPr>
          <w:rFonts w:ascii="Arial" w:eastAsia="Times New Roman" w:hAnsi="Arial" w:cs="Arial"/>
          <w:color w:val="000000"/>
        </w:rPr>
        <w:t xml:space="preserve"> </w:t>
      </w:r>
      <w:r w:rsidR="00F173EE" w:rsidRPr="00197B1D">
        <w:rPr>
          <w:rFonts w:ascii="Arial" w:eastAsia="Times New Roman" w:hAnsi="Arial" w:cs="Arial"/>
          <w:color w:val="000000"/>
        </w:rPr>
        <w:t>with</w:t>
      </w:r>
      <w:r w:rsidR="00700AA0" w:rsidRPr="00197B1D">
        <w:rPr>
          <w:rFonts w:ascii="Arial" w:eastAsia="Times New Roman" w:hAnsi="Arial" w:cs="Arial"/>
          <w:color w:val="000000"/>
        </w:rPr>
        <w:t xml:space="preserve"> </w:t>
      </w:r>
      <w:r w:rsidR="00197B1D" w:rsidRPr="00197B1D">
        <w:rPr>
          <w:rFonts w:ascii="Arial" w:eastAsia="Times New Roman" w:hAnsi="Arial" w:cs="Arial"/>
          <w:color w:val="000000"/>
        </w:rPr>
        <w:t>379</w:t>
      </w:r>
      <w:r w:rsidR="00700AA0" w:rsidRPr="00197B1D">
        <w:rPr>
          <w:rFonts w:ascii="Arial" w:eastAsia="Times New Roman" w:hAnsi="Arial" w:cs="Arial"/>
          <w:color w:val="000000"/>
        </w:rPr>
        <w:t xml:space="preserve"> </w:t>
      </w:r>
      <w:r w:rsidR="00F173EE" w:rsidRPr="00197B1D">
        <w:rPr>
          <w:rFonts w:ascii="Arial" w:eastAsia="Times New Roman" w:hAnsi="Arial" w:cs="Arial"/>
          <w:color w:val="000000"/>
        </w:rPr>
        <w:t xml:space="preserve">enrollments </w:t>
      </w:r>
      <w:r w:rsidR="00700AA0" w:rsidRPr="00197B1D">
        <w:rPr>
          <w:rFonts w:ascii="Arial" w:eastAsia="Times New Roman" w:hAnsi="Arial" w:cs="Arial"/>
          <w:color w:val="000000"/>
        </w:rPr>
        <w:t xml:space="preserve">and a five-year </w:t>
      </w:r>
      <w:r w:rsidR="00F173EE" w:rsidRPr="00197B1D">
        <w:rPr>
          <w:rFonts w:ascii="Arial" w:eastAsia="Times New Roman" w:hAnsi="Arial" w:cs="Arial"/>
          <w:color w:val="000000"/>
        </w:rPr>
        <w:t>low</w:t>
      </w:r>
      <w:r w:rsidR="00700AA0" w:rsidRPr="00197B1D">
        <w:rPr>
          <w:rFonts w:ascii="Arial" w:eastAsia="Times New Roman" w:hAnsi="Arial" w:cs="Arial"/>
          <w:color w:val="000000"/>
        </w:rPr>
        <w:t xml:space="preserve"> </w:t>
      </w:r>
      <w:r w:rsidR="00F173EE" w:rsidRPr="00197B1D">
        <w:rPr>
          <w:rFonts w:ascii="Arial" w:eastAsia="Times New Roman" w:hAnsi="Arial" w:cs="Arial"/>
          <w:color w:val="000000"/>
        </w:rPr>
        <w:t xml:space="preserve">of </w:t>
      </w:r>
      <w:r w:rsidR="00197B1D" w:rsidRPr="00197B1D">
        <w:rPr>
          <w:rFonts w:ascii="Arial" w:eastAsia="Times New Roman" w:hAnsi="Arial" w:cs="Arial"/>
          <w:color w:val="000000"/>
        </w:rPr>
        <w:t>190</w:t>
      </w:r>
      <w:r w:rsidR="00F173EE" w:rsidRPr="00197B1D">
        <w:rPr>
          <w:rFonts w:ascii="Arial" w:eastAsia="Times New Roman" w:hAnsi="Arial" w:cs="Arial"/>
          <w:color w:val="000000"/>
        </w:rPr>
        <w:t xml:space="preserve"> </w:t>
      </w:r>
      <w:r w:rsidR="00C04714" w:rsidRPr="00197B1D">
        <w:rPr>
          <w:rFonts w:ascii="Arial" w:eastAsia="Times New Roman" w:hAnsi="Arial" w:cs="Arial"/>
          <w:color w:val="000000"/>
        </w:rPr>
        <w:t xml:space="preserve">enrollments </w:t>
      </w:r>
      <w:r w:rsidR="00131B64" w:rsidRPr="00197B1D">
        <w:rPr>
          <w:rFonts w:ascii="Arial" w:eastAsia="Times New Roman" w:hAnsi="Arial" w:cs="Arial"/>
          <w:color w:val="000000"/>
        </w:rPr>
        <w:t xml:space="preserve">in </w:t>
      </w:r>
      <w:r w:rsidR="00700AA0" w:rsidRPr="00197B1D">
        <w:rPr>
          <w:rFonts w:ascii="Arial" w:eastAsia="Times New Roman" w:hAnsi="Arial" w:cs="Arial"/>
          <w:color w:val="000000"/>
        </w:rPr>
        <w:t>20</w:t>
      </w:r>
      <w:r w:rsidR="00197B1D" w:rsidRPr="00197B1D">
        <w:rPr>
          <w:rFonts w:ascii="Arial" w:eastAsia="Times New Roman" w:hAnsi="Arial" w:cs="Arial"/>
          <w:color w:val="000000"/>
        </w:rPr>
        <w:t>18</w:t>
      </w:r>
      <w:r w:rsidR="00700AA0" w:rsidRPr="00197B1D">
        <w:rPr>
          <w:rFonts w:ascii="Arial" w:eastAsia="Times New Roman" w:hAnsi="Arial" w:cs="Arial"/>
          <w:color w:val="000000"/>
        </w:rPr>
        <w:t>-20</w:t>
      </w:r>
      <w:r w:rsidR="00197B1D" w:rsidRPr="00197B1D">
        <w:rPr>
          <w:rFonts w:ascii="Arial" w:eastAsia="Times New Roman" w:hAnsi="Arial" w:cs="Arial"/>
          <w:color w:val="000000"/>
        </w:rPr>
        <w:t>19</w:t>
      </w:r>
      <w:r w:rsidRPr="00197B1D">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52219131" w:rsidR="006B34B1" w:rsidRDefault="00461D83" w:rsidP="007114A6">
      <w:r>
        <w:rPr>
          <w:noProof/>
        </w:rPr>
        <w:lastRenderedPageBreak/>
        <w:drawing>
          <wp:inline distT="0" distB="0" distL="0" distR="0" wp14:anchorId="6CCBE77B" wp14:editId="271E0734">
            <wp:extent cx="3695700" cy="2552700"/>
            <wp:effectExtent l="0" t="0" r="0" b="0"/>
            <wp:docPr id="1" name="Chart 1">
              <a:extLst xmlns:a="http://schemas.openxmlformats.org/drawingml/2006/main">
                <a:ext uri="{FF2B5EF4-FFF2-40B4-BE49-F238E27FC236}">
                  <a16:creationId xmlns:a16="http://schemas.microsoft.com/office/drawing/2014/main" id="{7478D101-A03F-4959-AA9D-97AB3759C7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1D9B61" w14:textId="4CDCFADD" w:rsidR="00DB454B" w:rsidRDefault="00E5416B" w:rsidP="007114A6">
      <w:pPr>
        <w:rPr>
          <w:rFonts w:ascii="Arial" w:hAnsi="Arial" w:cs="Arial"/>
        </w:rPr>
      </w:pPr>
      <w:r w:rsidRPr="00A717D7">
        <w:rPr>
          <w:rFonts w:ascii="Arial" w:hAnsi="Arial" w:cs="Arial"/>
        </w:rPr>
        <w:t>F</w:t>
      </w:r>
      <w:r w:rsidR="003944C1" w:rsidRPr="00A717D7">
        <w:rPr>
          <w:rFonts w:ascii="Arial" w:hAnsi="Arial" w:cs="Arial"/>
        </w:rPr>
        <w:t xml:space="preserve">ull-time equivalent students (FTES) </w:t>
      </w:r>
      <w:r w:rsidR="00131B64" w:rsidRPr="00A717D7">
        <w:rPr>
          <w:rFonts w:ascii="Arial" w:hAnsi="Arial" w:cs="Arial"/>
        </w:rPr>
        <w:t xml:space="preserve">in </w:t>
      </w:r>
      <w:r w:rsidR="00197B1D" w:rsidRPr="00A717D7">
        <w:rPr>
          <w:rFonts w:ascii="Arial" w:hAnsi="Arial" w:cs="Arial"/>
        </w:rPr>
        <w:t>Spanish</w:t>
      </w:r>
      <w:r w:rsidRPr="00A717D7">
        <w:rPr>
          <w:rFonts w:ascii="Arial" w:hAnsi="Arial" w:cs="Arial"/>
        </w:rPr>
        <w:t xml:space="preserve"> </w:t>
      </w:r>
      <w:r w:rsidR="003944C1" w:rsidRPr="00A717D7">
        <w:rPr>
          <w:rFonts w:ascii="Arial" w:hAnsi="Arial" w:cs="Arial"/>
        </w:rPr>
        <w:t xml:space="preserve">was </w:t>
      </w:r>
      <w:r w:rsidR="00A717D7" w:rsidRPr="00A717D7">
        <w:rPr>
          <w:rFonts w:ascii="Arial" w:hAnsi="Arial" w:cs="Arial"/>
        </w:rPr>
        <w:t>up</w:t>
      </w:r>
      <w:r w:rsidR="003944C1" w:rsidRPr="00A717D7">
        <w:rPr>
          <w:rFonts w:ascii="Arial" w:hAnsi="Arial" w:cs="Arial"/>
        </w:rPr>
        <w:t xml:space="preserve"> </w:t>
      </w:r>
      <w:r w:rsidR="00A717D7" w:rsidRPr="00A717D7">
        <w:rPr>
          <w:rFonts w:ascii="Arial" w:hAnsi="Arial" w:cs="Arial"/>
        </w:rPr>
        <w:t>38</w:t>
      </w:r>
      <w:r w:rsidR="003944C1" w:rsidRPr="00A717D7">
        <w:rPr>
          <w:rFonts w:ascii="Arial" w:hAnsi="Arial" w:cs="Arial"/>
        </w:rPr>
        <w:t>% in the most recent academic year (2022-2023) compared to five years ago (2018-2019), a</w:t>
      </w:r>
      <w:r w:rsidR="00A717D7" w:rsidRPr="00A717D7">
        <w:rPr>
          <w:rFonts w:ascii="Arial" w:hAnsi="Arial" w:cs="Arial"/>
        </w:rPr>
        <w:t>n in</w:t>
      </w:r>
      <w:r w:rsidR="009B57FF" w:rsidRPr="00A717D7">
        <w:rPr>
          <w:rFonts w:ascii="Arial" w:hAnsi="Arial" w:cs="Arial"/>
        </w:rPr>
        <w:t>crease</w:t>
      </w:r>
      <w:r w:rsidR="003944C1" w:rsidRPr="00A717D7">
        <w:rPr>
          <w:rFonts w:ascii="Arial" w:hAnsi="Arial" w:cs="Arial"/>
        </w:rPr>
        <w:t xml:space="preserve"> of </w:t>
      </w:r>
      <w:r w:rsidRPr="00A717D7">
        <w:rPr>
          <w:rFonts w:ascii="Arial" w:hAnsi="Arial" w:cs="Arial"/>
        </w:rPr>
        <w:t>8</w:t>
      </w:r>
      <w:r w:rsidR="00A717D7" w:rsidRPr="00A717D7">
        <w:rPr>
          <w:rFonts w:ascii="Arial" w:hAnsi="Arial" w:cs="Arial"/>
        </w:rPr>
        <w:t>.4</w:t>
      </w:r>
      <w:r w:rsidR="003944C1" w:rsidRPr="00A717D7">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379BEFEB" w:rsidR="00C52357" w:rsidRDefault="00461D83"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744FD5AC" wp14:editId="4C3093AA">
            <wp:extent cx="3694176" cy="2807208"/>
            <wp:effectExtent l="19050" t="19050" r="2095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AN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694176" cy="2807208"/>
                    </a:xfrm>
                    <a:prstGeom prst="rect">
                      <a:avLst/>
                    </a:prstGeom>
                    <a:ln>
                      <a:solidFill>
                        <a:schemeClr val="bg2">
                          <a:lumMod val="50000"/>
                        </a:schemeClr>
                      </a:solidFill>
                    </a:ln>
                  </pic:spPr>
                </pic:pic>
              </a:graphicData>
            </a:graphic>
          </wp:inline>
        </w:drawing>
      </w:r>
    </w:p>
    <w:p w14:paraId="497A16CA" w14:textId="4DEF6005" w:rsidR="00C52357" w:rsidRDefault="00131B64" w:rsidP="007114A6">
      <w:pPr>
        <w:rPr>
          <w:rFonts w:ascii="Arial" w:eastAsia="Times New Roman" w:hAnsi="Arial" w:cs="Arial"/>
          <w:color w:val="000000"/>
        </w:rPr>
      </w:pPr>
      <w:r w:rsidRPr="00C12E83">
        <w:rPr>
          <w:rFonts w:ascii="Arial" w:eastAsia="Times New Roman" w:hAnsi="Arial" w:cs="Arial"/>
          <w:color w:val="000000"/>
        </w:rPr>
        <w:t>The number of s</w:t>
      </w:r>
      <w:r w:rsidR="00C52357" w:rsidRPr="00C12E83">
        <w:rPr>
          <w:rFonts w:ascii="Arial" w:eastAsia="Times New Roman" w:hAnsi="Arial" w:cs="Arial"/>
          <w:color w:val="000000"/>
        </w:rPr>
        <w:t>ection</w:t>
      </w:r>
      <w:r w:rsidRPr="00C12E83">
        <w:rPr>
          <w:rFonts w:ascii="Arial" w:eastAsia="Times New Roman" w:hAnsi="Arial" w:cs="Arial"/>
          <w:color w:val="000000"/>
        </w:rPr>
        <w:t>s</w:t>
      </w:r>
      <w:r w:rsidR="00C52357" w:rsidRPr="00C12E83">
        <w:rPr>
          <w:rFonts w:ascii="Arial" w:eastAsia="Times New Roman" w:hAnsi="Arial" w:cs="Arial"/>
          <w:color w:val="000000"/>
        </w:rPr>
        <w:t xml:space="preserve"> </w:t>
      </w:r>
      <w:r w:rsidRPr="00C12E83">
        <w:rPr>
          <w:rFonts w:ascii="Arial" w:eastAsia="Times New Roman" w:hAnsi="Arial" w:cs="Arial"/>
          <w:color w:val="000000"/>
        </w:rPr>
        <w:t xml:space="preserve">offered in </w:t>
      </w:r>
      <w:r w:rsidR="00197B1D" w:rsidRPr="00C12E83">
        <w:rPr>
          <w:rFonts w:ascii="Arial" w:eastAsia="Times New Roman" w:hAnsi="Arial" w:cs="Arial"/>
          <w:color w:val="000000"/>
        </w:rPr>
        <w:t>Spanish</w:t>
      </w:r>
      <w:r w:rsidR="00E5416B" w:rsidRPr="00C12E83">
        <w:rPr>
          <w:rFonts w:ascii="Arial" w:eastAsia="Times New Roman" w:hAnsi="Arial" w:cs="Arial"/>
          <w:color w:val="000000"/>
        </w:rPr>
        <w:t xml:space="preserve"> </w:t>
      </w:r>
      <w:r w:rsidR="00A717D7" w:rsidRPr="00C12E83">
        <w:rPr>
          <w:rFonts w:ascii="Arial" w:eastAsia="Times New Roman" w:hAnsi="Arial" w:cs="Arial"/>
          <w:color w:val="000000"/>
        </w:rPr>
        <w:t>in</w:t>
      </w:r>
      <w:r w:rsidR="00E5416B" w:rsidRPr="00C12E83">
        <w:rPr>
          <w:rFonts w:ascii="Arial" w:eastAsia="Times New Roman" w:hAnsi="Arial" w:cs="Arial"/>
          <w:color w:val="000000"/>
        </w:rPr>
        <w:t xml:space="preserve">creased </w:t>
      </w:r>
      <w:r w:rsidR="00A717D7" w:rsidRPr="00C12E83">
        <w:rPr>
          <w:rFonts w:ascii="Arial" w:eastAsia="Times New Roman" w:hAnsi="Arial" w:cs="Arial"/>
          <w:color w:val="000000"/>
        </w:rPr>
        <w:t xml:space="preserve">from 9 sections in 2018-2019 to 15 sections the following academic year. Then the section count remained at 14 for the next three </w:t>
      </w:r>
      <w:r w:rsidR="00E5416B" w:rsidRPr="00C12E83">
        <w:rPr>
          <w:rFonts w:ascii="Arial" w:eastAsia="Times New Roman" w:hAnsi="Arial" w:cs="Arial"/>
          <w:color w:val="000000"/>
        </w:rPr>
        <w:t>academic years</w:t>
      </w:r>
      <w:r w:rsidR="00A717D7" w:rsidRPr="00C12E83">
        <w:rPr>
          <w:rFonts w:ascii="Arial" w:eastAsia="Times New Roman" w:hAnsi="Arial" w:cs="Arial"/>
          <w:color w:val="000000"/>
        </w:rPr>
        <w:t xml:space="preserve"> (2020-2021 through 2022-2023).</w:t>
      </w:r>
    </w:p>
    <w:p w14:paraId="6859FE9B" w14:textId="77777777" w:rsidR="003944C1" w:rsidRDefault="003944C1" w:rsidP="007114A6">
      <w:pPr>
        <w:rPr>
          <w:rFonts w:ascii="Arial" w:eastAsia="Times New Roman" w:hAnsi="Arial" w:cs="Arial"/>
          <w:color w:val="000000"/>
        </w:rPr>
      </w:pPr>
    </w:p>
    <w:p w14:paraId="6BC9137B" w14:textId="4082981F" w:rsidR="007114A6" w:rsidRDefault="00461D83" w:rsidP="007114A6">
      <w:r>
        <w:rPr>
          <w:noProof/>
        </w:rPr>
        <w:lastRenderedPageBreak/>
        <w:drawing>
          <wp:inline distT="0" distB="0" distL="0" distR="0" wp14:anchorId="6D12B394" wp14:editId="1BB503A1">
            <wp:extent cx="3730752" cy="2688336"/>
            <wp:effectExtent l="19050" t="19050" r="22225"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AN_FTEF.png"/>
                    <pic:cNvPicPr/>
                  </pic:nvPicPr>
                  <pic:blipFill>
                    <a:blip r:embed="rId12">
                      <a:extLst>
                        <a:ext uri="{28A0092B-C50C-407E-A947-70E740481C1C}">
                          <a14:useLocalDpi xmlns:a14="http://schemas.microsoft.com/office/drawing/2010/main" val="0"/>
                        </a:ext>
                      </a:extLst>
                    </a:blip>
                    <a:stretch>
                      <a:fillRect/>
                    </a:stretch>
                  </pic:blipFill>
                  <pic:spPr>
                    <a:xfrm>
                      <a:off x="0" y="0"/>
                      <a:ext cx="3730752" cy="2688336"/>
                    </a:xfrm>
                    <a:prstGeom prst="rect">
                      <a:avLst/>
                    </a:prstGeom>
                    <a:ln>
                      <a:solidFill>
                        <a:schemeClr val="bg2">
                          <a:lumMod val="50000"/>
                        </a:schemeClr>
                      </a:solidFill>
                    </a:ln>
                  </pic:spPr>
                </pic:pic>
              </a:graphicData>
            </a:graphic>
          </wp:inline>
        </w:drawing>
      </w:r>
    </w:p>
    <w:p w14:paraId="1BFD3632" w14:textId="79EDE9A6" w:rsidR="00F40B7A" w:rsidRDefault="00131B64" w:rsidP="007114A6">
      <w:pPr>
        <w:rPr>
          <w:rFonts w:ascii="Arial" w:eastAsia="Times New Roman" w:hAnsi="Arial" w:cs="Arial"/>
          <w:color w:val="000000"/>
        </w:rPr>
      </w:pPr>
      <w:r w:rsidRPr="00C12E83">
        <w:rPr>
          <w:rFonts w:ascii="Arial" w:eastAsia="Times New Roman" w:hAnsi="Arial" w:cs="Arial"/>
          <w:color w:val="000000"/>
        </w:rPr>
        <w:t>The n</w:t>
      </w:r>
      <w:r w:rsidR="000C09EC" w:rsidRPr="00C12E83">
        <w:rPr>
          <w:rFonts w:ascii="Arial" w:eastAsia="Times New Roman" w:hAnsi="Arial" w:cs="Arial"/>
          <w:color w:val="000000"/>
        </w:rPr>
        <w:t xml:space="preserve">umber of full-time equivalent faculty (FTEF) </w:t>
      </w:r>
      <w:r w:rsidRPr="00C12E83">
        <w:rPr>
          <w:rFonts w:ascii="Arial" w:eastAsia="Times New Roman" w:hAnsi="Arial" w:cs="Arial"/>
          <w:color w:val="000000"/>
        </w:rPr>
        <w:t xml:space="preserve">in </w:t>
      </w:r>
      <w:r w:rsidR="00197B1D" w:rsidRPr="00C12E83">
        <w:rPr>
          <w:rFonts w:ascii="Arial" w:eastAsia="Times New Roman" w:hAnsi="Arial" w:cs="Arial"/>
          <w:color w:val="000000"/>
        </w:rPr>
        <w:t>Spanish</w:t>
      </w:r>
      <w:r w:rsidR="003E1693" w:rsidRPr="00C12E83">
        <w:rPr>
          <w:rFonts w:ascii="Arial" w:eastAsia="Times New Roman" w:hAnsi="Arial" w:cs="Arial"/>
          <w:color w:val="000000"/>
        </w:rPr>
        <w:t xml:space="preserve"> went from 2 in 2018-2019 to </w:t>
      </w:r>
      <w:r w:rsidR="00C12E83" w:rsidRPr="00C12E83">
        <w:rPr>
          <w:rFonts w:ascii="Arial" w:eastAsia="Times New Roman" w:hAnsi="Arial" w:cs="Arial"/>
          <w:color w:val="000000"/>
        </w:rPr>
        <w:t>4</w:t>
      </w:r>
      <w:r w:rsidR="003E1693" w:rsidRPr="00C12E83">
        <w:rPr>
          <w:rFonts w:ascii="Arial" w:eastAsia="Times New Roman" w:hAnsi="Arial" w:cs="Arial"/>
          <w:color w:val="000000"/>
        </w:rPr>
        <w:t xml:space="preserve"> </w:t>
      </w:r>
      <w:r w:rsidR="003137E7" w:rsidRPr="00C12E83">
        <w:rPr>
          <w:rFonts w:ascii="Arial" w:eastAsia="Times New Roman" w:hAnsi="Arial" w:cs="Arial"/>
          <w:color w:val="000000"/>
        </w:rPr>
        <w:t xml:space="preserve">FTEF </w:t>
      </w:r>
      <w:r w:rsidR="00C12E83" w:rsidRPr="00C12E83">
        <w:rPr>
          <w:rFonts w:ascii="Arial" w:eastAsia="Times New Roman" w:hAnsi="Arial" w:cs="Arial"/>
          <w:color w:val="000000"/>
        </w:rPr>
        <w:t>for the next three academic years, then increased to 5 FTEF</w:t>
      </w:r>
      <w:r w:rsidR="000C09EC" w:rsidRPr="00C12E83">
        <w:rPr>
          <w:rFonts w:ascii="Arial" w:eastAsia="Times New Roman" w:hAnsi="Arial" w:cs="Arial"/>
          <w:color w:val="000000"/>
        </w:rPr>
        <w:t xml:space="preserve"> in 2022-2023.</w:t>
      </w:r>
    </w:p>
    <w:p w14:paraId="33B35003" w14:textId="77777777" w:rsidR="009B57FF" w:rsidRDefault="009B57FF" w:rsidP="007114A6"/>
    <w:p w14:paraId="5C14CDD7" w14:textId="29F21F0F" w:rsidR="00F40B7A" w:rsidRDefault="00461D83" w:rsidP="007114A6">
      <w:r>
        <w:rPr>
          <w:noProof/>
        </w:rPr>
        <w:drawing>
          <wp:inline distT="0" distB="0" distL="0" distR="0" wp14:anchorId="489E49B5" wp14:editId="3CF49EA4">
            <wp:extent cx="3730752" cy="2743200"/>
            <wp:effectExtent l="19050" t="19050" r="2222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AN_Load.png"/>
                    <pic:cNvPicPr/>
                  </pic:nvPicPr>
                  <pic:blipFill>
                    <a:blip r:embed="rId13">
                      <a:extLst>
                        <a:ext uri="{28A0092B-C50C-407E-A947-70E740481C1C}">
                          <a14:useLocalDpi xmlns:a14="http://schemas.microsoft.com/office/drawing/2010/main" val="0"/>
                        </a:ext>
                      </a:extLst>
                    </a:blip>
                    <a:stretch>
                      <a:fillRect/>
                    </a:stretch>
                  </pic:blipFill>
                  <pic:spPr>
                    <a:xfrm>
                      <a:off x="0" y="0"/>
                      <a:ext cx="3730752" cy="2743200"/>
                    </a:xfrm>
                    <a:prstGeom prst="rect">
                      <a:avLst/>
                    </a:prstGeom>
                    <a:ln>
                      <a:solidFill>
                        <a:schemeClr val="bg2">
                          <a:lumMod val="50000"/>
                        </a:schemeClr>
                      </a:solidFill>
                    </a:ln>
                  </pic:spPr>
                </pic:pic>
              </a:graphicData>
            </a:graphic>
          </wp:inline>
        </w:drawing>
      </w:r>
    </w:p>
    <w:p w14:paraId="25299B5B" w14:textId="37EF31E7" w:rsidR="00F40B7A" w:rsidRDefault="009B57FF" w:rsidP="007114A6">
      <w:r w:rsidRPr="00C12E83">
        <w:rPr>
          <w:rFonts w:ascii="Arial" w:eastAsia="Times New Roman" w:hAnsi="Arial" w:cs="Arial"/>
          <w:color w:val="000000"/>
        </w:rPr>
        <w:t>L</w:t>
      </w:r>
      <w:r w:rsidR="00E10268" w:rsidRPr="00C12E83">
        <w:rPr>
          <w:rFonts w:ascii="Arial" w:eastAsia="Times New Roman" w:hAnsi="Arial" w:cs="Arial"/>
          <w:color w:val="000000"/>
        </w:rPr>
        <w:t xml:space="preserve">oad </w:t>
      </w:r>
      <w:r w:rsidR="00131B64" w:rsidRPr="00C12E83">
        <w:rPr>
          <w:rFonts w:ascii="Arial" w:eastAsia="Times New Roman" w:hAnsi="Arial" w:cs="Arial"/>
          <w:color w:val="000000"/>
        </w:rPr>
        <w:t xml:space="preserve">in </w:t>
      </w:r>
      <w:r w:rsidR="00197B1D" w:rsidRPr="00C12E83">
        <w:rPr>
          <w:rFonts w:ascii="Arial" w:eastAsia="Times New Roman" w:hAnsi="Arial" w:cs="Arial"/>
          <w:color w:val="000000"/>
        </w:rPr>
        <w:t>Spanish</w:t>
      </w:r>
      <w:r w:rsidR="00131B64" w:rsidRPr="00C12E83">
        <w:rPr>
          <w:rFonts w:ascii="Arial" w:eastAsia="Times New Roman" w:hAnsi="Arial" w:cs="Arial"/>
          <w:color w:val="000000"/>
        </w:rPr>
        <w:t xml:space="preserve"> </w:t>
      </w:r>
      <w:r w:rsidR="00E10268" w:rsidRPr="00C12E83">
        <w:rPr>
          <w:rFonts w:ascii="Arial" w:eastAsia="Times New Roman" w:hAnsi="Arial" w:cs="Arial"/>
          <w:color w:val="000000"/>
        </w:rPr>
        <w:t>fluctuated over the last five academic years with a</w:t>
      </w:r>
      <w:r w:rsidR="003E1693" w:rsidRPr="00C12E83">
        <w:rPr>
          <w:rFonts w:ascii="Arial" w:eastAsia="Times New Roman" w:hAnsi="Arial" w:cs="Arial"/>
          <w:color w:val="000000"/>
        </w:rPr>
        <w:t xml:space="preserve"> </w:t>
      </w:r>
      <w:r w:rsidR="00C12E83" w:rsidRPr="00C12E83">
        <w:rPr>
          <w:rFonts w:ascii="Arial" w:eastAsia="Times New Roman" w:hAnsi="Arial" w:cs="Arial"/>
          <w:color w:val="000000"/>
        </w:rPr>
        <w:t xml:space="preserve">sharp decline in 2021-2022. The </w:t>
      </w:r>
      <w:r w:rsidR="003E1693" w:rsidRPr="00C12E83">
        <w:rPr>
          <w:rFonts w:ascii="Arial" w:eastAsia="Times New Roman" w:hAnsi="Arial" w:cs="Arial"/>
          <w:color w:val="000000"/>
        </w:rPr>
        <w:t>high</w:t>
      </w:r>
      <w:r w:rsidR="00C12E83" w:rsidRPr="00C12E83">
        <w:rPr>
          <w:rFonts w:ascii="Arial" w:eastAsia="Times New Roman" w:hAnsi="Arial" w:cs="Arial"/>
          <w:color w:val="000000"/>
        </w:rPr>
        <w:t>est load in Spanish occurred in 2</w:t>
      </w:r>
      <w:r w:rsidR="00E10268" w:rsidRPr="00C12E83">
        <w:rPr>
          <w:rFonts w:ascii="Arial" w:eastAsia="Times New Roman" w:hAnsi="Arial" w:cs="Arial"/>
          <w:color w:val="000000"/>
        </w:rPr>
        <w:t>0</w:t>
      </w:r>
      <w:r w:rsidR="00C12E83" w:rsidRPr="00C12E83">
        <w:rPr>
          <w:rFonts w:ascii="Arial" w:eastAsia="Times New Roman" w:hAnsi="Arial" w:cs="Arial"/>
          <w:color w:val="000000"/>
        </w:rPr>
        <w:t>20</w:t>
      </w:r>
      <w:r w:rsidR="00E10268" w:rsidRPr="00C12E83">
        <w:rPr>
          <w:rFonts w:ascii="Arial" w:eastAsia="Times New Roman" w:hAnsi="Arial" w:cs="Arial"/>
          <w:color w:val="000000"/>
        </w:rPr>
        <w:t>-202</w:t>
      </w:r>
      <w:r w:rsidR="00C12E83" w:rsidRPr="00C12E83">
        <w:rPr>
          <w:rFonts w:ascii="Arial" w:eastAsia="Times New Roman" w:hAnsi="Arial" w:cs="Arial"/>
          <w:color w:val="000000"/>
        </w:rPr>
        <w:t>1 with 303</w:t>
      </w:r>
      <w:r w:rsidR="00E10268" w:rsidRPr="00C12E83">
        <w:rPr>
          <w:rFonts w:ascii="Arial" w:eastAsia="Times New Roman" w:hAnsi="Arial" w:cs="Arial"/>
          <w:color w:val="000000"/>
        </w:rPr>
        <w:t xml:space="preserve"> and </w:t>
      </w:r>
      <w:r w:rsidR="00C12E83" w:rsidRPr="00C12E83">
        <w:rPr>
          <w:rFonts w:ascii="Arial" w:eastAsia="Times New Roman" w:hAnsi="Arial" w:cs="Arial"/>
          <w:color w:val="000000"/>
        </w:rPr>
        <w:t xml:space="preserve">the </w:t>
      </w:r>
      <w:r w:rsidR="003E1693" w:rsidRPr="00C12E83">
        <w:rPr>
          <w:rFonts w:ascii="Arial" w:eastAsia="Times New Roman" w:hAnsi="Arial" w:cs="Arial"/>
          <w:color w:val="000000"/>
        </w:rPr>
        <w:t>low</w:t>
      </w:r>
      <w:r w:rsidR="00C12E83" w:rsidRPr="00C12E83">
        <w:rPr>
          <w:rFonts w:ascii="Arial" w:eastAsia="Times New Roman" w:hAnsi="Arial" w:cs="Arial"/>
          <w:color w:val="000000"/>
        </w:rPr>
        <w:t>est load was the following academic year in 2021-2022 at 169</w:t>
      </w:r>
      <w:r w:rsidR="00131B64" w:rsidRPr="00C12E83">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535B3CFC" w:rsidR="008E1072" w:rsidRPr="00AB0ADB" w:rsidRDefault="00461D83"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E3F7094" wp14:editId="4BE3D40C">
            <wp:extent cx="3712464" cy="4105656"/>
            <wp:effectExtent l="19050" t="19050" r="2159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AN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12464" cy="4105656"/>
                    </a:xfrm>
                    <a:prstGeom prst="rect">
                      <a:avLst/>
                    </a:prstGeom>
                    <a:ln>
                      <a:solidFill>
                        <a:schemeClr val="bg2">
                          <a:lumMod val="50000"/>
                        </a:schemeClr>
                      </a:solidFill>
                    </a:ln>
                  </pic:spPr>
                </pic:pic>
              </a:graphicData>
            </a:graphic>
          </wp:inline>
        </w:drawing>
      </w:r>
    </w:p>
    <w:p w14:paraId="184B3617" w14:textId="724F5948" w:rsidR="008E1072" w:rsidRDefault="00602FD9" w:rsidP="008E1072">
      <w:pPr>
        <w:spacing w:before="240" w:after="240" w:line="240" w:lineRule="auto"/>
        <w:rPr>
          <w:rFonts w:ascii="Arial" w:eastAsia="Times New Roman" w:hAnsi="Arial" w:cs="Arial"/>
          <w:color w:val="000000"/>
        </w:rPr>
      </w:pPr>
      <w:r w:rsidRPr="009E0CFE">
        <w:rPr>
          <w:rFonts w:ascii="Arial" w:eastAsia="Times New Roman" w:hAnsi="Arial" w:cs="Arial"/>
          <w:color w:val="000000"/>
        </w:rPr>
        <w:t>The o</w:t>
      </w:r>
      <w:r w:rsidR="008E1072" w:rsidRPr="009E0CFE">
        <w:rPr>
          <w:rFonts w:ascii="Arial" w:eastAsia="Times New Roman" w:hAnsi="Arial" w:cs="Arial"/>
          <w:color w:val="000000"/>
        </w:rPr>
        <w:t>verall success rate</w:t>
      </w:r>
      <w:r w:rsidRPr="009E0CFE">
        <w:rPr>
          <w:rFonts w:ascii="Arial" w:eastAsia="Times New Roman" w:hAnsi="Arial" w:cs="Arial"/>
          <w:color w:val="000000"/>
        </w:rPr>
        <w:t xml:space="preserve"> in </w:t>
      </w:r>
      <w:r w:rsidR="00197B1D" w:rsidRPr="009E0CFE">
        <w:rPr>
          <w:rFonts w:ascii="Arial" w:eastAsia="Times New Roman" w:hAnsi="Arial" w:cs="Arial"/>
          <w:color w:val="000000"/>
        </w:rPr>
        <w:t>Spanish</w:t>
      </w:r>
      <w:r w:rsidR="008E1072" w:rsidRPr="009E0CFE">
        <w:rPr>
          <w:rFonts w:ascii="Arial" w:eastAsia="Times New Roman" w:hAnsi="Arial" w:cs="Arial"/>
          <w:color w:val="000000"/>
        </w:rPr>
        <w:t xml:space="preserve"> </w:t>
      </w:r>
      <w:r w:rsidR="009E0CFE" w:rsidRPr="009E0CFE">
        <w:rPr>
          <w:rFonts w:ascii="Arial" w:eastAsia="Times New Roman" w:hAnsi="Arial" w:cs="Arial"/>
          <w:color w:val="000000"/>
        </w:rPr>
        <w:t>was</w:t>
      </w:r>
      <w:r w:rsidR="00197955" w:rsidRPr="009E0CFE">
        <w:rPr>
          <w:rFonts w:ascii="Arial" w:eastAsia="Times New Roman" w:hAnsi="Arial" w:cs="Arial"/>
          <w:color w:val="000000"/>
        </w:rPr>
        <w:t xml:space="preserve"> between</w:t>
      </w:r>
      <w:r w:rsidR="009E0CFE" w:rsidRPr="009E0CFE">
        <w:rPr>
          <w:rFonts w:ascii="Arial" w:eastAsia="Times New Roman" w:hAnsi="Arial" w:cs="Arial"/>
          <w:color w:val="000000"/>
        </w:rPr>
        <w:t xml:space="preserve"> 71% and 76% over the last five academic years</w:t>
      </w:r>
      <w:r w:rsidR="008E1072" w:rsidRPr="009E0CFE">
        <w:rPr>
          <w:rFonts w:ascii="Arial" w:eastAsia="Times New Roman" w:hAnsi="Arial" w:cs="Arial"/>
          <w:color w:val="000000"/>
        </w:rPr>
        <w:t xml:space="preserve">. </w:t>
      </w:r>
      <w:r w:rsidR="009E0CFE" w:rsidRPr="009E0CFE">
        <w:rPr>
          <w:rFonts w:ascii="Arial" w:eastAsia="Times New Roman" w:hAnsi="Arial" w:cs="Arial"/>
          <w:color w:val="000000"/>
        </w:rPr>
        <w:t>Overall w</w:t>
      </w:r>
      <w:r w:rsidR="008E1072" w:rsidRPr="009E0CFE">
        <w:rPr>
          <w:rFonts w:ascii="Arial" w:eastAsia="Times New Roman" w:hAnsi="Arial" w:cs="Arial"/>
          <w:color w:val="000000"/>
        </w:rPr>
        <w:t xml:space="preserve">ithdraw rates </w:t>
      </w:r>
      <w:r w:rsidR="009E0CFE" w:rsidRPr="009E0CFE">
        <w:rPr>
          <w:rFonts w:ascii="Arial" w:eastAsia="Times New Roman" w:hAnsi="Arial" w:cs="Arial"/>
          <w:color w:val="000000"/>
        </w:rPr>
        <w:t>peaked at 23% in 2020-2021 and reached a five-year low in the most recent academic year at 14% (2022-2023)</w:t>
      </w:r>
      <w:r w:rsidR="006A0BA5" w:rsidRPr="009E0CFE">
        <w:rPr>
          <w:rFonts w:ascii="Arial" w:eastAsia="Times New Roman" w:hAnsi="Arial" w:cs="Arial"/>
          <w:color w:val="000000"/>
        </w:rPr>
        <w:t>.</w:t>
      </w:r>
    </w:p>
    <w:p w14:paraId="79D78A92" w14:textId="6D7E87FB"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461D83">
        <w:rPr>
          <w:rFonts w:ascii="Arial" w:eastAsia="Times New Roman" w:hAnsi="Arial" w:cs="Arial"/>
          <w:noProof/>
          <w:color w:val="000000"/>
        </w:rPr>
        <w:drawing>
          <wp:inline distT="0" distB="0" distL="0" distR="0" wp14:anchorId="2A339B93" wp14:editId="01C024B9">
            <wp:extent cx="5943600" cy="4292600"/>
            <wp:effectExtent l="19050" t="19050" r="1905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PAN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292600"/>
                    </a:xfrm>
                    <a:prstGeom prst="rect">
                      <a:avLst/>
                    </a:prstGeom>
                    <a:ln>
                      <a:solidFill>
                        <a:schemeClr val="bg2">
                          <a:lumMod val="50000"/>
                        </a:schemeClr>
                      </a:solidFill>
                    </a:ln>
                  </pic:spPr>
                </pic:pic>
              </a:graphicData>
            </a:graphic>
          </wp:inline>
        </w:drawing>
      </w:r>
    </w:p>
    <w:p w14:paraId="51E760B8" w14:textId="524A7FFB" w:rsidR="00371B70" w:rsidRDefault="00FC77AB" w:rsidP="009E0CFE">
      <w:pPr>
        <w:spacing w:before="240" w:after="240" w:line="240" w:lineRule="auto"/>
        <w:rPr>
          <w:rFonts w:ascii="Arial" w:eastAsia="Times New Roman" w:hAnsi="Arial" w:cs="Arial"/>
          <w:color w:val="000000"/>
          <w:u w:val="single"/>
        </w:rPr>
      </w:pPr>
      <w:r w:rsidRPr="009E0CFE">
        <w:rPr>
          <w:rFonts w:ascii="Arial" w:eastAsia="Times New Roman" w:hAnsi="Arial" w:cs="Arial"/>
          <w:color w:val="000000"/>
        </w:rPr>
        <w:t>Course s</w:t>
      </w:r>
      <w:r w:rsidR="008E1072" w:rsidRPr="009E0CFE">
        <w:rPr>
          <w:rFonts w:ascii="Arial" w:eastAsia="Times New Roman" w:hAnsi="Arial" w:cs="Arial"/>
          <w:color w:val="000000"/>
        </w:rPr>
        <w:t>uccess rates</w:t>
      </w:r>
      <w:r w:rsidRPr="009E0CFE">
        <w:rPr>
          <w:rFonts w:ascii="Arial" w:eastAsia="Times New Roman" w:hAnsi="Arial" w:cs="Arial"/>
          <w:color w:val="000000"/>
        </w:rPr>
        <w:t xml:space="preserve"> </w:t>
      </w:r>
      <w:r w:rsidR="00514BBA" w:rsidRPr="009E0CFE">
        <w:rPr>
          <w:rFonts w:ascii="Arial" w:eastAsia="Times New Roman" w:hAnsi="Arial" w:cs="Arial"/>
          <w:color w:val="000000"/>
        </w:rPr>
        <w:t xml:space="preserve">in </w:t>
      </w:r>
      <w:r w:rsidR="00197B1D" w:rsidRPr="009E0CFE">
        <w:rPr>
          <w:rFonts w:ascii="Arial" w:eastAsia="Times New Roman" w:hAnsi="Arial" w:cs="Arial"/>
          <w:color w:val="000000"/>
        </w:rPr>
        <w:t>Spanish</w:t>
      </w:r>
      <w:r w:rsidR="00514BBA" w:rsidRPr="009E0CFE">
        <w:rPr>
          <w:rFonts w:ascii="Arial" w:eastAsia="Times New Roman" w:hAnsi="Arial" w:cs="Arial"/>
          <w:color w:val="000000"/>
        </w:rPr>
        <w:t xml:space="preserve"> </w:t>
      </w:r>
      <w:r w:rsidR="008E1072" w:rsidRPr="009E0CFE">
        <w:rPr>
          <w:rFonts w:ascii="Arial" w:eastAsia="Times New Roman" w:hAnsi="Arial" w:cs="Arial"/>
          <w:color w:val="000000"/>
        </w:rPr>
        <w:t xml:space="preserve">ranged from </w:t>
      </w:r>
      <w:r w:rsidRPr="009E0CFE">
        <w:rPr>
          <w:rFonts w:ascii="Arial" w:eastAsia="Times New Roman" w:hAnsi="Arial" w:cs="Arial"/>
          <w:color w:val="000000"/>
        </w:rPr>
        <w:t xml:space="preserve">a minimum of </w:t>
      </w:r>
      <w:r w:rsidR="00514BBA" w:rsidRPr="009E0CFE">
        <w:rPr>
          <w:rFonts w:ascii="Arial" w:eastAsia="Times New Roman" w:hAnsi="Arial" w:cs="Arial"/>
          <w:color w:val="000000"/>
        </w:rPr>
        <w:t>4</w:t>
      </w:r>
      <w:r w:rsidR="009E0CFE" w:rsidRPr="009E0CFE">
        <w:rPr>
          <w:rFonts w:ascii="Arial" w:eastAsia="Times New Roman" w:hAnsi="Arial" w:cs="Arial"/>
          <w:color w:val="000000"/>
        </w:rPr>
        <w:t>8</w:t>
      </w:r>
      <w:r w:rsidR="008E1072" w:rsidRPr="009E0CFE">
        <w:rPr>
          <w:rFonts w:ascii="Arial" w:eastAsia="Times New Roman" w:hAnsi="Arial" w:cs="Arial"/>
          <w:color w:val="000000"/>
        </w:rPr>
        <w:t xml:space="preserve">% in </w:t>
      </w:r>
      <w:r w:rsidR="009E0CFE" w:rsidRPr="009E0CFE">
        <w:rPr>
          <w:rFonts w:ascii="Arial" w:eastAsia="Times New Roman" w:hAnsi="Arial" w:cs="Arial"/>
          <w:color w:val="000000"/>
        </w:rPr>
        <w:t>SPAN 111</w:t>
      </w:r>
      <w:r w:rsidR="008E1072" w:rsidRPr="009E0CFE">
        <w:rPr>
          <w:rFonts w:ascii="Arial" w:eastAsia="Times New Roman" w:hAnsi="Arial" w:cs="Arial"/>
          <w:color w:val="000000"/>
        </w:rPr>
        <w:t xml:space="preserve"> to a </w:t>
      </w:r>
      <w:r w:rsidRPr="009E0CFE">
        <w:rPr>
          <w:rFonts w:ascii="Arial" w:eastAsia="Times New Roman" w:hAnsi="Arial" w:cs="Arial"/>
          <w:color w:val="000000"/>
        </w:rPr>
        <w:t>maximum</w:t>
      </w:r>
      <w:r w:rsidR="008E1072" w:rsidRPr="009E0CFE">
        <w:rPr>
          <w:rFonts w:ascii="Arial" w:eastAsia="Times New Roman" w:hAnsi="Arial" w:cs="Arial"/>
          <w:color w:val="000000"/>
        </w:rPr>
        <w:t xml:space="preserve"> of </w:t>
      </w:r>
      <w:r w:rsidR="009E0CFE" w:rsidRPr="009E0CFE">
        <w:rPr>
          <w:rFonts w:ascii="Arial" w:eastAsia="Times New Roman" w:hAnsi="Arial" w:cs="Arial"/>
          <w:color w:val="000000"/>
        </w:rPr>
        <w:t>100</w:t>
      </w:r>
      <w:r w:rsidR="008E1072" w:rsidRPr="009E0CFE">
        <w:rPr>
          <w:rFonts w:ascii="Arial" w:eastAsia="Times New Roman" w:hAnsi="Arial" w:cs="Arial"/>
          <w:color w:val="000000"/>
        </w:rPr>
        <w:t xml:space="preserve">% in </w:t>
      </w:r>
      <w:r w:rsidR="009E0CFE" w:rsidRPr="009E0CFE">
        <w:rPr>
          <w:rFonts w:ascii="Arial" w:eastAsia="Times New Roman" w:hAnsi="Arial" w:cs="Arial"/>
          <w:color w:val="000000"/>
        </w:rPr>
        <w:t>SPAN</w:t>
      </w:r>
      <w:r w:rsidR="008E1072" w:rsidRPr="009E0CFE">
        <w:rPr>
          <w:rFonts w:ascii="Arial" w:eastAsia="Times New Roman" w:hAnsi="Arial" w:cs="Arial"/>
          <w:color w:val="000000"/>
        </w:rPr>
        <w:t xml:space="preserve"> </w:t>
      </w:r>
      <w:r w:rsidR="00514BBA" w:rsidRPr="009E0CFE">
        <w:rPr>
          <w:rFonts w:ascii="Arial" w:eastAsia="Times New Roman" w:hAnsi="Arial" w:cs="Arial"/>
          <w:color w:val="000000"/>
        </w:rPr>
        <w:t>1</w:t>
      </w:r>
      <w:r w:rsidR="009E0CFE" w:rsidRPr="009E0CFE">
        <w:rPr>
          <w:rFonts w:ascii="Arial" w:eastAsia="Times New Roman" w:hAnsi="Arial" w:cs="Arial"/>
          <w:color w:val="000000"/>
        </w:rPr>
        <w:t>45</w:t>
      </w:r>
      <w:r w:rsidR="008E1072" w:rsidRPr="009E0CFE">
        <w:rPr>
          <w:rFonts w:ascii="Arial" w:eastAsia="Times New Roman" w:hAnsi="Arial" w:cs="Arial"/>
          <w:color w:val="000000"/>
        </w:rPr>
        <w:t xml:space="preserve">. </w:t>
      </w:r>
      <w:r w:rsidRPr="009E0CFE">
        <w:rPr>
          <w:rFonts w:ascii="Arial" w:eastAsia="Times New Roman" w:hAnsi="Arial" w:cs="Arial"/>
          <w:color w:val="000000"/>
        </w:rPr>
        <w:t>W</w:t>
      </w:r>
      <w:r w:rsidR="008E1072" w:rsidRPr="009E0CFE">
        <w:rPr>
          <w:rFonts w:ascii="Arial" w:eastAsia="Times New Roman" w:hAnsi="Arial" w:cs="Arial"/>
          <w:color w:val="000000"/>
        </w:rPr>
        <w:t xml:space="preserve">ithdraw rates </w:t>
      </w:r>
      <w:r w:rsidR="00514BBA" w:rsidRPr="009E0CFE">
        <w:rPr>
          <w:rFonts w:ascii="Arial" w:eastAsia="Times New Roman" w:hAnsi="Arial" w:cs="Arial"/>
          <w:color w:val="000000"/>
        </w:rPr>
        <w:t xml:space="preserve">in </w:t>
      </w:r>
      <w:r w:rsidR="00197B1D" w:rsidRPr="009E0CFE">
        <w:rPr>
          <w:rFonts w:ascii="Arial" w:eastAsia="Times New Roman" w:hAnsi="Arial" w:cs="Arial"/>
          <w:color w:val="000000"/>
        </w:rPr>
        <w:t>Spanish</w:t>
      </w:r>
      <w:r w:rsidR="00514BBA" w:rsidRPr="009E0CFE">
        <w:rPr>
          <w:rFonts w:ascii="Arial" w:eastAsia="Times New Roman" w:hAnsi="Arial" w:cs="Arial"/>
          <w:color w:val="000000"/>
        </w:rPr>
        <w:t xml:space="preserve"> </w:t>
      </w:r>
      <w:r w:rsidR="008E1072" w:rsidRPr="009E0CFE">
        <w:rPr>
          <w:rFonts w:ascii="Arial" w:eastAsia="Times New Roman" w:hAnsi="Arial" w:cs="Arial"/>
          <w:color w:val="000000"/>
        </w:rPr>
        <w:t xml:space="preserve">ranged from a </w:t>
      </w:r>
      <w:r w:rsidRPr="009E0CFE">
        <w:rPr>
          <w:rFonts w:ascii="Arial" w:eastAsia="Times New Roman" w:hAnsi="Arial" w:cs="Arial"/>
          <w:color w:val="000000"/>
        </w:rPr>
        <w:t>max</w:t>
      </w:r>
      <w:r w:rsidR="008E1072" w:rsidRPr="009E0CFE">
        <w:rPr>
          <w:rFonts w:ascii="Arial" w:eastAsia="Times New Roman" w:hAnsi="Arial" w:cs="Arial"/>
          <w:color w:val="000000"/>
        </w:rPr>
        <w:t xml:space="preserve"> of </w:t>
      </w:r>
      <w:r w:rsidR="009E0CFE" w:rsidRPr="009E0CFE">
        <w:rPr>
          <w:rFonts w:ascii="Arial" w:eastAsia="Times New Roman" w:hAnsi="Arial" w:cs="Arial"/>
          <w:color w:val="000000"/>
        </w:rPr>
        <w:t>4</w:t>
      </w:r>
      <w:r w:rsidR="00514BBA" w:rsidRPr="009E0CFE">
        <w:rPr>
          <w:rFonts w:ascii="Arial" w:eastAsia="Times New Roman" w:hAnsi="Arial" w:cs="Arial"/>
          <w:color w:val="000000"/>
        </w:rPr>
        <w:t>0</w:t>
      </w:r>
      <w:r w:rsidR="008E1072" w:rsidRPr="009E0CFE">
        <w:rPr>
          <w:rFonts w:ascii="Arial" w:eastAsia="Times New Roman" w:hAnsi="Arial" w:cs="Arial"/>
          <w:color w:val="000000"/>
        </w:rPr>
        <w:t xml:space="preserve">% </w:t>
      </w:r>
      <w:r w:rsidRPr="009E0CFE">
        <w:rPr>
          <w:rFonts w:ascii="Arial" w:eastAsia="Times New Roman" w:hAnsi="Arial" w:cs="Arial"/>
          <w:color w:val="000000"/>
        </w:rPr>
        <w:t>in</w:t>
      </w:r>
      <w:r w:rsidR="008E1072" w:rsidRPr="009E0CFE">
        <w:rPr>
          <w:rFonts w:ascii="Arial" w:eastAsia="Times New Roman" w:hAnsi="Arial" w:cs="Arial"/>
          <w:color w:val="000000"/>
        </w:rPr>
        <w:t xml:space="preserve"> </w:t>
      </w:r>
      <w:r w:rsidR="009E0CFE" w:rsidRPr="009E0CFE">
        <w:rPr>
          <w:rFonts w:ascii="Arial" w:eastAsia="Times New Roman" w:hAnsi="Arial" w:cs="Arial"/>
          <w:color w:val="000000"/>
        </w:rPr>
        <w:t>SPAN 111</w:t>
      </w:r>
      <w:r w:rsidR="00514BBA" w:rsidRPr="009E0CFE">
        <w:rPr>
          <w:rFonts w:ascii="Arial" w:eastAsia="Times New Roman" w:hAnsi="Arial" w:cs="Arial"/>
          <w:color w:val="000000"/>
        </w:rPr>
        <w:t xml:space="preserve"> </w:t>
      </w:r>
      <w:r w:rsidR="008E1072" w:rsidRPr="009E0CFE">
        <w:rPr>
          <w:rFonts w:ascii="Arial" w:eastAsia="Times New Roman" w:hAnsi="Arial" w:cs="Arial"/>
          <w:color w:val="000000"/>
        </w:rPr>
        <w:t xml:space="preserve">to a </w:t>
      </w:r>
      <w:r w:rsidRPr="009E0CFE">
        <w:rPr>
          <w:rFonts w:ascii="Arial" w:eastAsia="Times New Roman" w:hAnsi="Arial" w:cs="Arial"/>
          <w:color w:val="000000"/>
        </w:rPr>
        <w:t>minimum</w:t>
      </w:r>
      <w:r w:rsidR="008E1072" w:rsidRPr="009E0CFE">
        <w:rPr>
          <w:rFonts w:ascii="Arial" w:eastAsia="Times New Roman" w:hAnsi="Arial" w:cs="Arial"/>
          <w:color w:val="000000"/>
        </w:rPr>
        <w:t xml:space="preserve"> of </w:t>
      </w:r>
      <w:r w:rsidR="009E0CFE" w:rsidRPr="009E0CFE">
        <w:rPr>
          <w:rFonts w:ascii="Arial" w:eastAsia="Times New Roman" w:hAnsi="Arial" w:cs="Arial"/>
          <w:color w:val="000000"/>
        </w:rPr>
        <w:t>8</w:t>
      </w:r>
      <w:r w:rsidR="008E1072" w:rsidRPr="009E0CFE">
        <w:rPr>
          <w:rFonts w:ascii="Arial" w:eastAsia="Times New Roman" w:hAnsi="Arial" w:cs="Arial"/>
          <w:color w:val="000000"/>
        </w:rPr>
        <w:t xml:space="preserve">% </w:t>
      </w:r>
      <w:r w:rsidRPr="009E0CFE">
        <w:rPr>
          <w:rFonts w:ascii="Arial" w:eastAsia="Times New Roman" w:hAnsi="Arial" w:cs="Arial"/>
          <w:color w:val="000000"/>
        </w:rPr>
        <w:t>in</w:t>
      </w:r>
      <w:r w:rsidR="008E1072" w:rsidRPr="009E0CFE">
        <w:rPr>
          <w:rFonts w:ascii="Arial" w:eastAsia="Times New Roman" w:hAnsi="Arial" w:cs="Arial"/>
          <w:color w:val="000000"/>
        </w:rPr>
        <w:t xml:space="preserve"> </w:t>
      </w:r>
      <w:r w:rsidR="009E0CFE" w:rsidRPr="009E0CFE">
        <w:rPr>
          <w:rFonts w:ascii="Arial" w:eastAsia="Times New Roman" w:hAnsi="Arial" w:cs="Arial"/>
          <w:color w:val="000000"/>
        </w:rPr>
        <w:t>SPAN</w:t>
      </w:r>
      <w:r w:rsidR="008E1072" w:rsidRPr="009E0CFE">
        <w:rPr>
          <w:rFonts w:ascii="Arial" w:eastAsia="Times New Roman" w:hAnsi="Arial" w:cs="Arial"/>
          <w:color w:val="000000"/>
        </w:rPr>
        <w:t xml:space="preserve"> </w:t>
      </w:r>
      <w:r w:rsidR="00514BBA" w:rsidRPr="009E0CFE">
        <w:rPr>
          <w:rFonts w:ascii="Arial" w:eastAsia="Times New Roman" w:hAnsi="Arial" w:cs="Arial"/>
          <w:color w:val="000000"/>
        </w:rPr>
        <w:t>1</w:t>
      </w:r>
      <w:r w:rsidR="009E0CFE" w:rsidRPr="009E0CFE">
        <w:rPr>
          <w:rFonts w:ascii="Arial" w:eastAsia="Times New Roman" w:hAnsi="Arial" w:cs="Arial"/>
          <w:color w:val="000000"/>
        </w:rPr>
        <w:t>32 (SPAN 145 was excluded)</w:t>
      </w:r>
      <w:r w:rsidR="008E1072" w:rsidRPr="009E0CFE">
        <w:rPr>
          <w:rFonts w:ascii="Arial" w:eastAsia="Times New Roman" w:hAnsi="Arial" w:cs="Arial"/>
          <w:color w:val="000000"/>
        </w:rPr>
        <w:t>.</w:t>
      </w:r>
      <w:r w:rsidR="00371B70">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3EA3A923"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in</w:t>
      </w:r>
      <w:r w:rsidR="009E0CFE">
        <w:rPr>
          <w:rFonts w:ascii="Arial" w:eastAsia="Times New Roman" w:hAnsi="Arial" w:cs="Arial"/>
        </w:rPr>
        <w:t xml:space="preserve"> Spanish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w:t>
      </w:r>
      <w:r w:rsidR="009E0CFE">
        <w:rPr>
          <w:rFonts w:ascii="Arial" w:eastAsia="Times New Roman" w:hAnsi="Arial" w:cs="Arial"/>
        </w:rPr>
        <w:t xml:space="preserve">Spanish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01C7757E"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Enrollment data revealed</w:t>
      </w:r>
      <w:r w:rsidR="00E7736F">
        <w:rPr>
          <w:rFonts w:ascii="Arial" w:eastAsia="Times New Roman" w:hAnsi="Arial" w:cs="Arial"/>
        </w:rPr>
        <w:t xml:space="preserve"> one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w:t>
      </w:r>
      <w:r w:rsidR="00E579CF" w:rsidRPr="001F284B">
        <w:rPr>
          <w:rFonts w:ascii="Arial" w:eastAsia="Times New Roman" w:hAnsi="Arial" w:cs="Arial"/>
        </w:rPr>
        <w:t xml:space="preserve"> </w:t>
      </w:r>
      <w:r w:rsidR="003737AB">
        <w:rPr>
          <w:rFonts w:ascii="Arial" w:eastAsia="Times New Roman" w:hAnsi="Arial" w:cs="Arial"/>
        </w:rPr>
        <w:t>w</w:t>
      </w:r>
      <w:r w:rsidR="00E7736F">
        <w:rPr>
          <w:rFonts w:ascii="Arial" w:eastAsia="Times New Roman" w:hAnsi="Arial" w:cs="Arial"/>
        </w:rPr>
        <w:t>as</w:t>
      </w:r>
      <w:r w:rsidR="003737AB">
        <w:rPr>
          <w:rFonts w:ascii="Arial" w:eastAsia="Times New Roman" w:hAnsi="Arial" w:cs="Arial"/>
        </w:rPr>
        <w:t xml:space="preserve"> </w:t>
      </w:r>
      <w:r w:rsidR="00E579CF" w:rsidRPr="001F284B">
        <w:rPr>
          <w:rFonts w:ascii="Arial" w:eastAsia="Times New Roman" w:hAnsi="Arial" w:cs="Arial"/>
        </w:rPr>
        <w:t xml:space="preserve">underrepresented in </w:t>
      </w:r>
      <w:r w:rsidR="009E0CFE">
        <w:rPr>
          <w:rFonts w:ascii="Arial" w:eastAsia="Times New Roman" w:hAnsi="Arial" w:cs="Arial"/>
        </w:rPr>
        <w:t xml:space="preserve">Spanish </w:t>
      </w:r>
      <w:r w:rsidR="00D63818" w:rsidRPr="001F284B">
        <w:rPr>
          <w:rFonts w:ascii="Arial" w:eastAsia="Times New Roman" w:hAnsi="Arial" w:cs="Arial"/>
        </w:rPr>
        <w:t>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2B12AF" w:rsidRPr="00E7736F">
        <w:rPr>
          <w:rFonts w:ascii="Arial" w:eastAsia="Times New Roman" w:hAnsi="Arial" w:cs="Arial"/>
        </w:rPr>
        <w:t>)</w:t>
      </w:r>
      <w:r w:rsidR="006D0A06" w:rsidRPr="00E7736F">
        <w:rPr>
          <w:rFonts w:ascii="Arial" w:eastAsia="Times New Roman" w:hAnsi="Arial" w:cs="Arial"/>
        </w:rPr>
        <w:t xml:space="preserve">. </w:t>
      </w:r>
      <w:r w:rsidR="00E7736F" w:rsidRPr="00E7736F">
        <w:rPr>
          <w:rFonts w:ascii="Arial" w:eastAsia="Times New Roman" w:hAnsi="Arial" w:cs="Arial"/>
        </w:rPr>
        <w:t>T</w:t>
      </w:r>
      <w:r w:rsidR="00660FB7" w:rsidRPr="00E7736F">
        <w:rPr>
          <w:rFonts w:ascii="Arial" w:eastAsia="Times New Roman" w:hAnsi="Arial" w:cs="Arial"/>
        </w:rPr>
        <w:t xml:space="preserve">he proportion of students </w:t>
      </w:r>
      <w:r w:rsidR="00E7736F" w:rsidRPr="00E7736F">
        <w:rPr>
          <w:rFonts w:ascii="Arial" w:eastAsia="Times New Roman" w:hAnsi="Arial" w:cs="Arial"/>
        </w:rPr>
        <w:t xml:space="preserve">age 18 – 22 enrolled </w:t>
      </w:r>
      <w:r w:rsidR="00660FB7" w:rsidRPr="00E7736F">
        <w:rPr>
          <w:rFonts w:ascii="Arial" w:eastAsia="Times New Roman" w:hAnsi="Arial" w:cs="Arial"/>
        </w:rPr>
        <w:t xml:space="preserve">in </w:t>
      </w:r>
      <w:r w:rsidR="00197B1D" w:rsidRPr="00E7736F">
        <w:rPr>
          <w:rFonts w:ascii="Arial" w:eastAsia="Times New Roman" w:hAnsi="Arial" w:cs="Arial"/>
        </w:rPr>
        <w:t>Spanish</w:t>
      </w:r>
      <w:r w:rsidR="00660FB7" w:rsidRPr="00E7736F">
        <w:rPr>
          <w:rFonts w:ascii="Arial" w:eastAsia="Times New Roman" w:hAnsi="Arial" w:cs="Arial"/>
        </w:rPr>
        <w:t xml:space="preserve"> </w:t>
      </w:r>
      <w:r w:rsidR="00E7736F" w:rsidRPr="00E7736F">
        <w:rPr>
          <w:rFonts w:ascii="Arial" w:eastAsia="Times New Roman" w:hAnsi="Arial" w:cs="Arial"/>
        </w:rPr>
        <w:t>during 2022-2023 academic year was 16.4</w:t>
      </w:r>
      <w:r w:rsidR="00660FB7" w:rsidRPr="00E7736F">
        <w:rPr>
          <w:rFonts w:ascii="Arial" w:eastAsia="Times New Roman" w:hAnsi="Arial" w:cs="Arial"/>
        </w:rPr>
        <w:t xml:space="preserve"> percentage points lower than the proportion </w:t>
      </w:r>
      <w:r w:rsidR="00E7736F">
        <w:rPr>
          <w:rFonts w:ascii="Arial" w:eastAsia="Times New Roman" w:hAnsi="Arial" w:cs="Arial"/>
        </w:rPr>
        <w:t xml:space="preserve">of </w:t>
      </w:r>
      <w:r w:rsidR="00660FB7" w:rsidRPr="00E7736F">
        <w:rPr>
          <w:rFonts w:ascii="Arial" w:eastAsia="Times New Roman" w:hAnsi="Arial" w:cs="Arial"/>
        </w:rPr>
        <w:t>students</w:t>
      </w:r>
      <w:r w:rsidR="00E7736F" w:rsidRPr="00E7736F">
        <w:rPr>
          <w:rFonts w:ascii="Arial" w:eastAsia="Times New Roman" w:hAnsi="Arial" w:cs="Arial"/>
        </w:rPr>
        <w:t xml:space="preserve"> in the same age group</w:t>
      </w:r>
      <w:r w:rsidR="00660FB7" w:rsidRPr="00E7736F">
        <w:rPr>
          <w:rFonts w:ascii="Arial" w:eastAsia="Times New Roman" w:hAnsi="Arial" w:cs="Arial"/>
        </w:rPr>
        <w:t xml:space="preserve"> enrolled college-wide.</w:t>
      </w: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B90196" w14:paraId="13F15B17" w14:textId="376452E0" w:rsidTr="001C74E4">
        <w:tc>
          <w:tcPr>
            <w:tcW w:w="5665" w:type="dxa"/>
            <w:vAlign w:val="center"/>
          </w:tcPr>
          <w:p w14:paraId="769EFC41" w14:textId="17903AC8" w:rsidR="001C74E4" w:rsidRPr="00E7736F" w:rsidRDefault="001C74E4" w:rsidP="000B759A">
            <w:pPr>
              <w:rPr>
                <w:rFonts w:ascii="Arial" w:eastAsia="Times New Roman" w:hAnsi="Arial" w:cs="Arial"/>
                <w:b/>
                <w:color w:val="000000"/>
              </w:rPr>
            </w:pPr>
            <w:r w:rsidRPr="00E7736F">
              <w:rPr>
                <w:rFonts w:ascii="Arial" w:eastAsia="Times New Roman" w:hAnsi="Arial" w:cs="Arial"/>
                <w:b/>
                <w:color w:val="000000"/>
              </w:rPr>
              <w:t>Student Subgroup</w:t>
            </w:r>
          </w:p>
        </w:tc>
        <w:tc>
          <w:tcPr>
            <w:tcW w:w="1260" w:type="dxa"/>
            <w:vAlign w:val="center"/>
          </w:tcPr>
          <w:p w14:paraId="4C40416C" w14:textId="0277AF7D" w:rsidR="001C74E4" w:rsidRPr="00E7736F" w:rsidRDefault="001C74E4" w:rsidP="000B759A">
            <w:pPr>
              <w:jc w:val="right"/>
              <w:rPr>
                <w:rFonts w:ascii="Arial" w:eastAsia="Times New Roman" w:hAnsi="Arial" w:cs="Arial"/>
                <w:b/>
                <w:color w:val="000000"/>
              </w:rPr>
            </w:pPr>
            <w:r w:rsidRPr="00E7736F">
              <w:rPr>
                <w:rFonts w:ascii="Arial" w:eastAsia="Times New Roman" w:hAnsi="Arial" w:cs="Arial"/>
                <w:b/>
                <w:color w:val="000000"/>
              </w:rPr>
              <w:t>Gap</w:t>
            </w:r>
          </w:p>
        </w:tc>
      </w:tr>
      <w:tr w:rsidR="001C74E4" w:rsidRPr="00B90196" w14:paraId="77B6D350" w14:textId="17ACF87D" w:rsidTr="001C74E4">
        <w:tc>
          <w:tcPr>
            <w:tcW w:w="5665" w:type="dxa"/>
            <w:vAlign w:val="center"/>
          </w:tcPr>
          <w:p w14:paraId="1611C034" w14:textId="34F9F83D" w:rsidR="001C74E4" w:rsidRPr="00E7736F" w:rsidRDefault="00C74A0F" w:rsidP="000B759A">
            <w:pPr>
              <w:rPr>
                <w:rFonts w:ascii="Arial" w:eastAsia="Times New Roman" w:hAnsi="Arial" w:cs="Arial"/>
                <w:color w:val="000000"/>
              </w:rPr>
            </w:pPr>
            <w:r w:rsidRPr="00E7736F">
              <w:rPr>
                <w:rFonts w:ascii="Arial" w:eastAsia="Times New Roman" w:hAnsi="Arial" w:cs="Arial"/>
                <w:color w:val="000000"/>
              </w:rPr>
              <w:t>Age 18 - 22</w:t>
            </w:r>
          </w:p>
        </w:tc>
        <w:tc>
          <w:tcPr>
            <w:tcW w:w="1260" w:type="dxa"/>
            <w:vAlign w:val="center"/>
          </w:tcPr>
          <w:p w14:paraId="42075957" w14:textId="6E39DF83" w:rsidR="001C74E4" w:rsidRPr="00E7736F" w:rsidRDefault="001C74E4" w:rsidP="001E7537">
            <w:pPr>
              <w:jc w:val="right"/>
              <w:rPr>
                <w:rFonts w:ascii="Arial" w:eastAsia="Times New Roman" w:hAnsi="Arial" w:cs="Arial"/>
                <w:color w:val="000000"/>
              </w:rPr>
            </w:pPr>
            <w:r w:rsidRPr="00E7736F">
              <w:rPr>
                <w:rFonts w:ascii="Arial" w:eastAsia="Times New Roman" w:hAnsi="Arial" w:cs="Arial"/>
                <w:color w:val="000000"/>
              </w:rPr>
              <w:t>-</w:t>
            </w:r>
            <w:r w:rsidR="00C74A0F" w:rsidRPr="00E7736F">
              <w:rPr>
                <w:rFonts w:ascii="Arial" w:eastAsia="Times New Roman" w:hAnsi="Arial" w:cs="Arial"/>
                <w:color w:val="000000"/>
              </w:rPr>
              <w:t>16.4</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391EE846" w14:textId="0E6743C1" w:rsidR="00D757CF" w:rsidRDefault="001C2E68" w:rsidP="00E7736F">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w:t>
      </w:r>
      <w:r w:rsidR="009E0CFE">
        <w:rPr>
          <w:rFonts w:ascii="Arial" w:eastAsia="Times New Roman" w:hAnsi="Arial" w:cs="Arial"/>
        </w:rPr>
        <w:t xml:space="preserve">Spanish </w:t>
      </w:r>
      <w:r w:rsidR="00F30875">
        <w:rPr>
          <w:rFonts w:ascii="Arial" w:eastAsia="Times New Roman" w:hAnsi="Arial" w:cs="Arial"/>
          <w:color w:val="000000"/>
        </w:rPr>
        <w:t xml:space="preserve">was compared to the overall success rate in </w:t>
      </w:r>
      <w:r w:rsidR="009E0CFE">
        <w:rPr>
          <w:rFonts w:ascii="Arial" w:eastAsia="Times New Roman" w:hAnsi="Arial" w:cs="Arial"/>
        </w:rPr>
        <w:t>Spanish</w:t>
      </w:r>
      <w:r w:rsidR="0021585C">
        <w:rPr>
          <w:rFonts w:ascii="Arial" w:eastAsia="Times New Roman" w:hAnsi="Arial" w:cs="Arial"/>
          <w:color w:val="000000"/>
        </w:rPr>
        <w:t>.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revealed</w:t>
      </w:r>
      <w:r w:rsidR="00E7736F">
        <w:rPr>
          <w:rFonts w:ascii="Arial" w:eastAsia="Times New Roman" w:hAnsi="Arial" w:cs="Arial"/>
          <w:color w:val="000000"/>
        </w:rPr>
        <w:t xml:space="preserve"> two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E7736F">
        <w:rPr>
          <w:rFonts w:ascii="Arial" w:eastAsia="Times New Roman" w:hAnsi="Arial" w:cs="Arial"/>
          <w:color w:val="000000"/>
        </w:rPr>
        <w:t xml:space="preserve">The success rate for Asian male </w:t>
      </w:r>
      <w:r w:rsidR="00E7736F" w:rsidRPr="00E7736F">
        <w:rPr>
          <w:rFonts w:ascii="Arial" w:eastAsia="Times New Roman" w:hAnsi="Arial" w:cs="Arial"/>
          <w:color w:val="000000"/>
        </w:rPr>
        <w:t xml:space="preserve">students was 38.6 </w:t>
      </w:r>
      <w:r w:rsidR="003737AB" w:rsidRPr="00E7736F">
        <w:rPr>
          <w:rFonts w:ascii="Arial" w:eastAsia="Times New Roman" w:hAnsi="Arial" w:cs="Arial"/>
          <w:color w:val="000000"/>
        </w:rPr>
        <w:t xml:space="preserve">percentage points lower than the overall success rate in </w:t>
      </w:r>
      <w:r w:rsidR="00197B1D" w:rsidRPr="00E7736F">
        <w:rPr>
          <w:rFonts w:ascii="Arial" w:eastAsia="Times New Roman" w:hAnsi="Arial" w:cs="Arial"/>
          <w:color w:val="000000"/>
        </w:rPr>
        <w:t>Spanish</w:t>
      </w:r>
      <w:r w:rsidR="00E7736F" w:rsidRPr="00E7736F">
        <w:rPr>
          <w:rFonts w:ascii="Arial" w:eastAsia="Times New Roman" w:hAnsi="Arial" w:cs="Arial"/>
          <w:color w:val="000000"/>
        </w:rPr>
        <w:t xml:space="preserve"> during the 2022-2023 academic year</w:t>
      </w:r>
      <w:r w:rsidR="003737AB" w:rsidRPr="00E7736F">
        <w:rPr>
          <w:rFonts w:ascii="Arial" w:eastAsia="Times New Roman" w:hAnsi="Arial" w:cs="Arial"/>
          <w:color w:val="000000"/>
        </w:rPr>
        <w:t>.</w:t>
      </w:r>
      <w:r w:rsidR="00E7736F" w:rsidRPr="00E7736F">
        <w:rPr>
          <w:rFonts w:ascii="Arial" w:eastAsia="Times New Roman" w:hAnsi="Arial" w:cs="Arial"/>
          <w:color w:val="000000"/>
        </w:rPr>
        <w:t xml:space="preserve"> The success rate for male students enrolled in synchronous Spanish sections was 23 percentage points lower than the overall success rate for synchronous Spanish sections.</w:t>
      </w: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A44E2A" w14:paraId="6A6268CD" w14:textId="0ACA2107" w:rsidTr="005562E7">
        <w:tc>
          <w:tcPr>
            <w:tcW w:w="5665" w:type="dxa"/>
            <w:vAlign w:val="center"/>
          </w:tcPr>
          <w:p w14:paraId="1FCD6EAD" w14:textId="77777777" w:rsidR="00245E0D" w:rsidRPr="00C74A0F" w:rsidRDefault="00245E0D" w:rsidP="0081760F">
            <w:pPr>
              <w:rPr>
                <w:rFonts w:ascii="Arial" w:eastAsia="Times New Roman" w:hAnsi="Arial" w:cs="Arial"/>
                <w:b/>
                <w:color w:val="000000"/>
              </w:rPr>
            </w:pPr>
            <w:r w:rsidRPr="00C74A0F">
              <w:rPr>
                <w:rFonts w:ascii="Arial" w:eastAsia="Times New Roman" w:hAnsi="Arial" w:cs="Arial"/>
                <w:b/>
                <w:color w:val="000000"/>
              </w:rPr>
              <w:t>Student Subgroup</w:t>
            </w:r>
          </w:p>
        </w:tc>
        <w:tc>
          <w:tcPr>
            <w:tcW w:w="1260" w:type="dxa"/>
            <w:vAlign w:val="center"/>
          </w:tcPr>
          <w:p w14:paraId="271BA3AA" w14:textId="77777777" w:rsidR="00245E0D" w:rsidRPr="00C74A0F" w:rsidRDefault="00245E0D" w:rsidP="0081760F">
            <w:pPr>
              <w:jc w:val="right"/>
              <w:rPr>
                <w:rFonts w:ascii="Arial" w:eastAsia="Times New Roman" w:hAnsi="Arial" w:cs="Arial"/>
                <w:b/>
                <w:color w:val="000000"/>
              </w:rPr>
            </w:pPr>
            <w:r w:rsidRPr="00C74A0F">
              <w:rPr>
                <w:rFonts w:ascii="Arial" w:eastAsia="Times New Roman" w:hAnsi="Arial" w:cs="Arial"/>
                <w:b/>
                <w:color w:val="000000"/>
              </w:rPr>
              <w:t>Gap</w:t>
            </w:r>
          </w:p>
        </w:tc>
      </w:tr>
      <w:tr w:rsidR="00D21413" w:rsidRPr="00A44E2A" w14:paraId="0DEF5DA2" w14:textId="77777777" w:rsidTr="005562E7">
        <w:tc>
          <w:tcPr>
            <w:tcW w:w="5665" w:type="dxa"/>
            <w:vAlign w:val="center"/>
          </w:tcPr>
          <w:p w14:paraId="03000B1D" w14:textId="6DD982A9" w:rsidR="00D21413" w:rsidRPr="00C74A0F" w:rsidRDefault="00C74A0F" w:rsidP="0081760F">
            <w:pPr>
              <w:rPr>
                <w:rFonts w:ascii="Arial" w:eastAsia="Times New Roman" w:hAnsi="Arial" w:cs="Arial"/>
                <w:color w:val="000000"/>
              </w:rPr>
            </w:pPr>
            <w:r>
              <w:rPr>
                <w:rFonts w:ascii="Arial" w:eastAsia="Times New Roman" w:hAnsi="Arial" w:cs="Arial"/>
                <w:color w:val="000000"/>
              </w:rPr>
              <w:t>Asian</w:t>
            </w:r>
            <w:r w:rsidRPr="00C74A0F">
              <w:rPr>
                <w:rFonts w:ascii="Arial" w:eastAsia="Times New Roman" w:hAnsi="Arial" w:cs="Arial"/>
                <w:color w:val="000000"/>
              </w:rPr>
              <w:t xml:space="preserve"> </w:t>
            </w:r>
            <w:r w:rsidR="00D97426" w:rsidRPr="00C74A0F">
              <w:rPr>
                <w:rFonts w:ascii="Arial" w:eastAsia="Times New Roman" w:hAnsi="Arial" w:cs="Arial"/>
                <w:color w:val="000000"/>
              </w:rPr>
              <w:t>M</w:t>
            </w:r>
            <w:r w:rsidR="00D21413" w:rsidRPr="00C74A0F">
              <w:rPr>
                <w:rFonts w:ascii="Arial" w:eastAsia="Times New Roman" w:hAnsi="Arial" w:cs="Arial"/>
                <w:color w:val="000000"/>
              </w:rPr>
              <w:t>ales</w:t>
            </w:r>
          </w:p>
        </w:tc>
        <w:tc>
          <w:tcPr>
            <w:tcW w:w="1260" w:type="dxa"/>
            <w:vAlign w:val="center"/>
          </w:tcPr>
          <w:p w14:paraId="33B6FC07" w14:textId="5356E776" w:rsidR="00D21413" w:rsidRPr="00C74A0F" w:rsidRDefault="00D21413" w:rsidP="0081760F">
            <w:pPr>
              <w:jc w:val="right"/>
              <w:rPr>
                <w:rFonts w:ascii="Arial" w:eastAsia="Times New Roman" w:hAnsi="Arial" w:cs="Arial"/>
                <w:color w:val="000000"/>
              </w:rPr>
            </w:pPr>
            <w:r w:rsidRPr="00C74A0F">
              <w:rPr>
                <w:rFonts w:ascii="Arial" w:eastAsia="Times New Roman" w:hAnsi="Arial" w:cs="Arial"/>
                <w:color w:val="000000"/>
              </w:rPr>
              <w:t>-</w:t>
            </w:r>
            <w:r w:rsidR="00C74A0F">
              <w:rPr>
                <w:rFonts w:ascii="Arial" w:eastAsia="Times New Roman" w:hAnsi="Arial" w:cs="Arial"/>
                <w:color w:val="000000"/>
              </w:rPr>
              <w:t>38.6</w:t>
            </w:r>
          </w:p>
        </w:tc>
      </w:tr>
      <w:tr w:rsidR="00C74A0F" w:rsidRPr="00A44E2A" w14:paraId="4EEE5381" w14:textId="77777777" w:rsidTr="005562E7">
        <w:tc>
          <w:tcPr>
            <w:tcW w:w="5665" w:type="dxa"/>
            <w:vAlign w:val="center"/>
          </w:tcPr>
          <w:p w14:paraId="5B5D95C7" w14:textId="788245CC" w:rsidR="00C74A0F" w:rsidRPr="002757BF" w:rsidRDefault="00C74A0F" w:rsidP="00C74A0F">
            <w:pPr>
              <w:rPr>
                <w:rFonts w:ascii="Arial" w:eastAsia="Times New Roman" w:hAnsi="Arial" w:cs="Arial"/>
                <w:color w:val="000000"/>
                <w:highlight w:val="yellow"/>
              </w:rPr>
            </w:pPr>
            <w:r w:rsidRPr="00C74A0F">
              <w:rPr>
                <w:rFonts w:ascii="Arial" w:eastAsia="Times New Roman" w:hAnsi="Arial" w:cs="Arial"/>
                <w:color w:val="000000"/>
              </w:rPr>
              <w:t>Course Modality: Synchronous - Males</w:t>
            </w:r>
          </w:p>
        </w:tc>
        <w:tc>
          <w:tcPr>
            <w:tcW w:w="1260" w:type="dxa"/>
            <w:vAlign w:val="center"/>
          </w:tcPr>
          <w:p w14:paraId="3047D620" w14:textId="38591FCF" w:rsidR="00C74A0F" w:rsidRPr="002757BF" w:rsidRDefault="00C74A0F" w:rsidP="00C74A0F">
            <w:pPr>
              <w:jc w:val="right"/>
              <w:rPr>
                <w:rFonts w:ascii="Arial" w:eastAsia="Times New Roman" w:hAnsi="Arial" w:cs="Arial"/>
                <w:color w:val="000000"/>
                <w:highlight w:val="yellow"/>
              </w:rPr>
            </w:pPr>
            <w:r w:rsidRPr="00C74A0F">
              <w:rPr>
                <w:rFonts w:ascii="Arial" w:eastAsia="Times New Roman" w:hAnsi="Arial" w:cs="Arial"/>
                <w:color w:val="000000"/>
              </w:rPr>
              <w:t>-23.0</w:t>
            </w:r>
          </w:p>
        </w:tc>
      </w:tr>
    </w:tbl>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lastRenderedPageBreak/>
        <w:t>Withdraws</w:t>
      </w:r>
    </w:p>
    <w:p w14:paraId="096FC664" w14:textId="1358301C" w:rsidR="00E7736F" w:rsidRPr="001C2E68" w:rsidRDefault="001C2E68" w:rsidP="00E7736F">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w:t>
      </w:r>
      <w:r w:rsidR="009E0CFE">
        <w:rPr>
          <w:rFonts w:ascii="Arial" w:eastAsia="Times New Roman" w:hAnsi="Arial" w:cs="Arial"/>
        </w:rPr>
        <w:t xml:space="preserve">Spanish </w:t>
      </w:r>
      <w:r w:rsidR="0021585C">
        <w:rPr>
          <w:rFonts w:ascii="Arial" w:eastAsia="Times New Roman" w:hAnsi="Arial" w:cs="Arial"/>
          <w:color w:val="000000"/>
        </w:rPr>
        <w:t xml:space="preserve">was compared to the overall withdraw rate for the program. </w:t>
      </w:r>
      <w:r w:rsidR="00E7736F" w:rsidRPr="00D6286D">
        <w:rPr>
          <w:rFonts w:ascii="Arial" w:eastAsia="Times New Roman" w:hAnsi="Arial" w:cs="Arial"/>
          <w:color w:val="000000"/>
        </w:rPr>
        <w:t>No disp</w:t>
      </w:r>
      <w:r w:rsidR="00E7736F">
        <w:rPr>
          <w:rFonts w:ascii="Arial" w:eastAsia="Times New Roman" w:hAnsi="Arial" w:cs="Arial"/>
          <w:color w:val="000000"/>
        </w:rPr>
        <w:t xml:space="preserve">roportionate impact was found for withdraws in </w:t>
      </w:r>
      <w:r w:rsidR="00E7736F">
        <w:rPr>
          <w:rFonts w:ascii="Arial" w:eastAsia="Times New Roman" w:hAnsi="Arial" w:cs="Arial"/>
        </w:rPr>
        <w:t>Spanish</w:t>
      </w:r>
      <w:r w:rsidR="00E7736F">
        <w:rPr>
          <w:rFonts w:ascii="Arial" w:eastAsia="Times New Roman" w:hAnsi="Arial" w:cs="Arial"/>
          <w:color w:val="000000"/>
        </w:rPr>
        <w:t>.</w:t>
      </w:r>
    </w:p>
    <w:p w14:paraId="4BE4CBDC" w14:textId="47FA6F23" w:rsidR="001C2E68" w:rsidRPr="001C2E68" w:rsidRDefault="001C2E68" w:rsidP="001C2E68">
      <w:pPr>
        <w:spacing w:line="276" w:lineRule="auto"/>
        <w:rPr>
          <w:rFonts w:ascii="Arial" w:eastAsia="Times New Roman" w:hAnsi="Arial" w:cs="Arial"/>
          <w:color w:val="000000"/>
        </w:rPr>
      </w:pPr>
    </w:p>
    <w:p w14:paraId="5729CBA8" w14:textId="77777777" w:rsidR="00C74A0F" w:rsidRDefault="00C74A0F">
      <w:pPr>
        <w:rPr>
          <w:rFonts w:ascii="Arial" w:eastAsia="Times New Roman" w:hAnsi="Arial" w:cs="Arial"/>
          <w:b/>
          <w:color w:val="000000"/>
          <w:u w:val="single"/>
        </w:rPr>
      </w:pPr>
      <w:r>
        <w:rPr>
          <w:rFonts w:ascii="Arial" w:eastAsia="Times New Roman" w:hAnsi="Arial" w:cs="Arial"/>
          <w:b/>
          <w:color w:val="000000"/>
          <w:u w:val="single"/>
        </w:rPr>
        <w:br w:type="page"/>
      </w:r>
    </w:p>
    <w:p w14:paraId="3B5E0D74" w14:textId="6D866050"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6CF35DF6"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461D83">
        <w:rPr>
          <w:rFonts w:ascii="Times New Roman" w:eastAsia="Times New Roman" w:hAnsi="Times New Roman" w:cs="Times New Roman"/>
          <w:noProof/>
        </w:rPr>
        <w:drawing>
          <wp:inline distT="0" distB="0" distL="0" distR="0" wp14:anchorId="4F68A4C5" wp14:editId="5521B421">
            <wp:extent cx="3712464" cy="4581144"/>
            <wp:effectExtent l="19050" t="19050" r="21590" b="101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PAN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12464" cy="4581144"/>
                    </a:xfrm>
                    <a:prstGeom prst="rect">
                      <a:avLst/>
                    </a:prstGeom>
                    <a:ln>
                      <a:solidFill>
                        <a:schemeClr val="bg2">
                          <a:lumMod val="50000"/>
                        </a:schemeClr>
                      </a:solidFill>
                    </a:ln>
                  </pic:spPr>
                </pic:pic>
              </a:graphicData>
            </a:graphic>
          </wp:inline>
        </w:drawing>
      </w:r>
    </w:p>
    <w:p w14:paraId="746EC8BF" w14:textId="1712B3D6" w:rsidR="00906503" w:rsidRPr="00A90F94" w:rsidRDefault="00960E3A" w:rsidP="00906503">
      <w:pPr>
        <w:rPr>
          <w:rFonts w:ascii="Arial" w:eastAsia="Times New Roman" w:hAnsi="Arial" w:cs="Arial"/>
          <w:color w:val="000000"/>
        </w:rPr>
      </w:pPr>
      <w:r w:rsidRPr="00CE2EA6">
        <w:rPr>
          <w:rFonts w:ascii="Arial" w:eastAsia="Times New Roman" w:hAnsi="Arial" w:cs="Arial"/>
          <w:color w:val="000000"/>
        </w:rPr>
        <w:t>T</w:t>
      </w:r>
      <w:r w:rsidR="0065763D" w:rsidRPr="00CE2EA6">
        <w:rPr>
          <w:rFonts w:ascii="Arial" w:eastAsia="Times New Roman" w:hAnsi="Arial" w:cs="Arial"/>
          <w:color w:val="000000"/>
        </w:rPr>
        <w:t xml:space="preserve">he overall success rates for synchronous Spanish sections </w:t>
      </w:r>
      <w:r w:rsidR="00CE2EA6" w:rsidRPr="00CE2EA6">
        <w:rPr>
          <w:rFonts w:ascii="Arial" w:eastAsia="Times New Roman" w:hAnsi="Arial" w:cs="Arial"/>
          <w:color w:val="000000"/>
        </w:rPr>
        <w:t>were 6-1</w:t>
      </w:r>
      <w:r w:rsidR="00E35DC5">
        <w:rPr>
          <w:rFonts w:ascii="Arial" w:eastAsia="Times New Roman" w:hAnsi="Arial" w:cs="Arial"/>
          <w:color w:val="000000"/>
        </w:rPr>
        <w:t>6</w:t>
      </w:r>
      <w:bookmarkStart w:id="0" w:name="_GoBack"/>
      <w:bookmarkEnd w:id="0"/>
      <w:r w:rsidR="00CE2EA6" w:rsidRPr="00CE2EA6">
        <w:rPr>
          <w:rFonts w:ascii="Arial" w:eastAsia="Times New Roman" w:hAnsi="Arial" w:cs="Arial"/>
          <w:color w:val="000000"/>
        </w:rPr>
        <w:t xml:space="preserve"> percentage points lower than the success rates for face-to-face Spanish sections.</w:t>
      </w:r>
      <w:r w:rsidR="00CE2EA6">
        <w:rPr>
          <w:rFonts w:ascii="Arial" w:eastAsia="Times New Roman" w:hAnsi="Arial" w:cs="Arial"/>
          <w:color w:val="000000"/>
        </w:rPr>
        <w:t xml:space="preserve"> </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24C6" w14:textId="77777777" w:rsidR="00434B13" w:rsidRDefault="00434B13" w:rsidP="009F6F6B">
      <w:pPr>
        <w:spacing w:after="0" w:line="240" w:lineRule="auto"/>
      </w:pPr>
      <w:r>
        <w:separator/>
      </w:r>
    </w:p>
  </w:endnote>
  <w:endnote w:type="continuationSeparator" w:id="0">
    <w:p w14:paraId="7A51669A" w14:textId="77777777" w:rsidR="00434B13" w:rsidRDefault="00434B13"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121E" w14:textId="77777777" w:rsidR="00434B13" w:rsidRDefault="00434B13" w:rsidP="009F6F6B">
      <w:pPr>
        <w:spacing w:after="0" w:line="240" w:lineRule="auto"/>
      </w:pPr>
      <w:r>
        <w:separator/>
      </w:r>
    </w:p>
  </w:footnote>
  <w:footnote w:type="continuationSeparator" w:id="0">
    <w:p w14:paraId="7CD147B2" w14:textId="77777777" w:rsidR="00434B13" w:rsidRDefault="00434B13"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3E98"/>
    <w:rsid w:val="00071FE1"/>
    <w:rsid w:val="000A1C8F"/>
    <w:rsid w:val="000B759A"/>
    <w:rsid w:val="000C09EC"/>
    <w:rsid w:val="000E49CC"/>
    <w:rsid w:val="00110402"/>
    <w:rsid w:val="00131B64"/>
    <w:rsid w:val="00160371"/>
    <w:rsid w:val="00161A45"/>
    <w:rsid w:val="00165053"/>
    <w:rsid w:val="00196BA1"/>
    <w:rsid w:val="00197955"/>
    <w:rsid w:val="00197B1D"/>
    <w:rsid w:val="001A5D4D"/>
    <w:rsid w:val="001C2E68"/>
    <w:rsid w:val="001C5275"/>
    <w:rsid w:val="001C74E4"/>
    <w:rsid w:val="001D53F3"/>
    <w:rsid w:val="001E7537"/>
    <w:rsid w:val="001F284B"/>
    <w:rsid w:val="0021585C"/>
    <w:rsid w:val="00245E0D"/>
    <w:rsid w:val="002520A0"/>
    <w:rsid w:val="002610F9"/>
    <w:rsid w:val="00272996"/>
    <w:rsid w:val="002757BF"/>
    <w:rsid w:val="00283F1F"/>
    <w:rsid w:val="002B12AF"/>
    <w:rsid w:val="002D6B2A"/>
    <w:rsid w:val="002E4888"/>
    <w:rsid w:val="003117ED"/>
    <w:rsid w:val="003137E7"/>
    <w:rsid w:val="003378B0"/>
    <w:rsid w:val="00364669"/>
    <w:rsid w:val="00371B70"/>
    <w:rsid w:val="003737AB"/>
    <w:rsid w:val="00385A40"/>
    <w:rsid w:val="003863C8"/>
    <w:rsid w:val="003944C1"/>
    <w:rsid w:val="003C32C9"/>
    <w:rsid w:val="003E1693"/>
    <w:rsid w:val="003E7A25"/>
    <w:rsid w:val="00406E84"/>
    <w:rsid w:val="00414239"/>
    <w:rsid w:val="00432F02"/>
    <w:rsid w:val="00434B13"/>
    <w:rsid w:val="00440EF9"/>
    <w:rsid w:val="004578B1"/>
    <w:rsid w:val="00461D83"/>
    <w:rsid w:val="004660EE"/>
    <w:rsid w:val="004803B7"/>
    <w:rsid w:val="00486499"/>
    <w:rsid w:val="0049178D"/>
    <w:rsid w:val="004A65E7"/>
    <w:rsid w:val="004B12C9"/>
    <w:rsid w:val="004D0BFA"/>
    <w:rsid w:val="004E01EA"/>
    <w:rsid w:val="004F3DA3"/>
    <w:rsid w:val="004F62C3"/>
    <w:rsid w:val="004F65E8"/>
    <w:rsid w:val="00513828"/>
    <w:rsid w:val="00514BBA"/>
    <w:rsid w:val="00517C25"/>
    <w:rsid w:val="00556CD8"/>
    <w:rsid w:val="00557564"/>
    <w:rsid w:val="0055791A"/>
    <w:rsid w:val="0056143B"/>
    <w:rsid w:val="00583EFE"/>
    <w:rsid w:val="00593B5C"/>
    <w:rsid w:val="005A052E"/>
    <w:rsid w:val="005A431B"/>
    <w:rsid w:val="005C2D87"/>
    <w:rsid w:val="005C612B"/>
    <w:rsid w:val="005C75B2"/>
    <w:rsid w:val="005D490B"/>
    <w:rsid w:val="005E1150"/>
    <w:rsid w:val="005F1CBB"/>
    <w:rsid w:val="005F4195"/>
    <w:rsid w:val="00602FD9"/>
    <w:rsid w:val="006166FA"/>
    <w:rsid w:val="00622C88"/>
    <w:rsid w:val="0062317C"/>
    <w:rsid w:val="00631106"/>
    <w:rsid w:val="006330A2"/>
    <w:rsid w:val="00640C6D"/>
    <w:rsid w:val="00642589"/>
    <w:rsid w:val="0065763D"/>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42524"/>
    <w:rsid w:val="00842690"/>
    <w:rsid w:val="00852603"/>
    <w:rsid w:val="0085645A"/>
    <w:rsid w:val="0088418E"/>
    <w:rsid w:val="008A3246"/>
    <w:rsid w:val="008B7C87"/>
    <w:rsid w:val="008C4779"/>
    <w:rsid w:val="008D1F1D"/>
    <w:rsid w:val="008E1072"/>
    <w:rsid w:val="009062EF"/>
    <w:rsid w:val="00906503"/>
    <w:rsid w:val="00915C51"/>
    <w:rsid w:val="00960E3A"/>
    <w:rsid w:val="00983422"/>
    <w:rsid w:val="009B57FF"/>
    <w:rsid w:val="009E0CFE"/>
    <w:rsid w:val="009F6F6B"/>
    <w:rsid w:val="00A1047B"/>
    <w:rsid w:val="00A243D5"/>
    <w:rsid w:val="00A34839"/>
    <w:rsid w:val="00A421CE"/>
    <w:rsid w:val="00A44E2A"/>
    <w:rsid w:val="00A717D7"/>
    <w:rsid w:val="00A82751"/>
    <w:rsid w:val="00A90297"/>
    <w:rsid w:val="00AB0FC9"/>
    <w:rsid w:val="00AE20D4"/>
    <w:rsid w:val="00B111AE"/>
    <w:rsid w:val="00B34B42"/>
    <w:rsid w:val="00B60703"/>
    <w:rsid w:val="00B62612"/>
    <w:rsid w:val="00B90196"/>
    <w:rsid w:val="00BA57D8"/>
    <w:rsid w:val="00BA6888"/>
    <w:rsid w:val="00BB2113"/>
    <w:rsid w:val="00C04714"/>
    <w:rsid w:val="00C12E83"/>
    <w:rsid w:val="00C142AF"/>
    <w:rsid w:val="00C23F41"/>
    <w:rsid w:val="00C24638"/>
    <w:rsid w:val="00C35443"/>
    <w:rsid w:val="00C44F13"/>
    <w:rsid w:val="00C52357"/>
    <w:rsid w:val="00C63EB0"/>
    <w:rsid w:val="00C66BA1"/>
    <w:rsid w:val="00C74A0F"/>
    <w:rsid w:val="00C83B47"/>
    <w:rsid w:val="00CA72D0"/>
    <w:rsid w:val="00CD195E"/>
    <w:rsid w:val="00CE2EA6"/>
    <w:rsid w:val="00CE3F08"/>
    <w:rsid w:val="00CE622D"/>
    <w:rsid w:val="00CF317A"/>
    <w:rsid w:val="00CF619D"/>
    <w:rsid w:val="00D21413"/>
    <w:rsid w:val="00D229E5"/>
    <w:rsid w:val="00D278AA"/>
    <w:rsid w:val="00D550B5"/>
    <w:rsid w:val="00D630A5"/>
    <w:rsid w:val="00D63818"/>
    <w:rsid w:val="00D757CF"/>
    <w:rsid w:val="00D83D3E"/>
    <w:rsid w:val="00D8683A"/>
    <w:rsid w:val="00D9546A"/>
    <w:rsid w:val="00D97426"/>
    <w:rsid w:val="00DB454B"/>
    <w:rsid w:val="00DC0CF3"/>
    <w:rsid w:val="00E10268"/>
    <w:rsid w:val="00E20054"/>
    <w:rsid w:val="00E346A2"/>
    <w:rsid w:val="00E35DC5"/>
    <w:rsid w:val="00E45401"/>
    <w:rsid w:val="00E470A9"/>
    <w:rsid w:val="00E5416B"/>
    <w:rsid w:val="00E579CF"/>
    <w:rsid w:val="00E75B0C"/>
    <w:rsid w:val="00E765D2"/>
    <w:rsid w:val="00E7736F"/>
    <w:rsid w:val="00E85BFC"/>
    <w:rsid w:val="00E9345B"/>
    <w:rsid w:val="00EC0E2C"/>
    <w:rsid w:val="00ED777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rristerra\Documents\CAN\Program%20Review\FTES\FTESByA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FTES</a:t>
            </a:r>
            <a:endParaRPr lang="en-US">
              <a:effectLst/>
            </a:endParaRPr>
          </a:p>
        </c:rich>
      </c:tx>
      <c:layout>
        <c:manualLayout>
          <c:xMode val="edge"/>
          <c:yMode val="edge"/>
          <c:x val="1.9152668416447936E-2"/>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SPAN!$B$1</c:f>
              <c:strCache>
                <c:ptCount val="1"/>
                <c:pt idx="0">
                  <c:v>FTES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2611111111111113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C3-4B07-83F6-EED87FBDBF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SPAN!$A$2:$A$6</c:f>
              <c:strCache>
                <c:ptCount val="5"/>
                <c:pt idx="0">
                  <c:v>2018-2019</c:v>
                </c:pt>
                <c:pt idx="1">
                  <c:v>2019-2020</c:v>
                </c:pt>
                <c:pt idx="2">
                  <c:v>2020-2021</c:v>
                </c:pt>
                <c:pt idx="3">
                  <c:v>2021-2022</c:v>
                </c:pt>
                <c:pt idx="4">
                  <c:v>2022-2023</c:v>
                </c:pt>
              </c:strCache>
            </c:strRef>
          </c:cat>
          <c:val>
            <c:numRef>
              <c:f>SPAN!$B$2:$B$6</c:f>
              <c:numCache>
                <c:formatCode>0.0</c:formatCode>
                <c:ptCount val="5"/>
                <c:pt idx="0">
                  <c:v>22.1</c:v>
                </c:pt>
                <c:pt idx="1">
                  <c:v>44.6</c:v>
                </c:pt>
                <c:pt idx="2">
                  <c:v>51.2</c:v>
                </c:pt>
                <c:pt idx="3">
                  <c:v>35.5</c:v>
                </c:pt>
                <c:pt idx="4">
                  <c:v>30.5</c:v>
                </c:pt>
              </c:numCache>
            </c:numRef>
          </c:val>
          <c:smooth val="0"/>
          <c:extLst>
            <c:ext xmlns:c16="http://schemas.microsoft.com/office/drawing/2014/chart" uri="{C3380CC4-5D6E-409C-BE32-E72D297353CC}">
              <c16:uniqueId val="{00000001-AEC3-4B07-83F6-EED87FBDBFB5}"/>
            </c:ext>
          </c:extLst>
        </c:ser>
        <c:dLbls>
          <c:dLblPos val="t"/>
          <c:showLegendKey val="0"/>
          <c:showVal val="1"/>
          <c:showCatName val="0"/>
          <c:showSerName val="0"/>
          <c:showPercent val="0"/>
          <c:showBubbleSize val="0"/>
        </c:dLbls>
        <c:marker val="1"/>
        <c:smooth val="0"/>
        <c:axId val="1809168271"/>
        <c:axId val="1761480351"/>
      </c:lineChart>
      <c:catAx>
        <c:axId val="18091682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Academic Year</a:t>
                </a:r>
              </a:p>
            </c:rich>
          </c:tx>
          <c:layout>
            <c:manualLayout>
              <c:xMode val="edge"/>
              <c:yMode val="edge"/>
              <c:x val="0.42872090988626421"/>
              <c:y val="8.701370662000583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2">
                    <a:lumMod val="50000"/>
                  </a:schemeClr>
                </a:solidFill>
                <a:latin typeface="+mn-lt"/>
                <a:ea typeface="+mn-ea"/>
                <a:cs typeface="+mn-cs"/>
              </a:defRPr>
            </a:pPr>
            <a:endParaRPr lang="en-US"/>
          </a:p>
        </c:txPr>
        <c:crossAx val="1761480351"/>
        <c:crosses val="autoZero"/>
        <c:auto val="1"/>
        <c:lblAlgn val="ctr"/>
        <c:lblOffset val="100"/>
        <c:noMultiLvlLbl val="0"/>
      </c:catAx>
      <c:valAx>
        <c:axId val="1761480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90" b="0" i="0" u="none" strike="noStrike" kern="1200" baseline="0">
                    <a:solidFill>
                      <a:schemeClr val="tx1">
                        <a:lumMod val="65000"/>
                        <a:lumOff val="35000"/>
                      </a:schemeClr>
                    </a:solidFill>
                    <a:latin typeface="+mn-lt"/>
                    <a:ea typeface="+mn-ea"/>
                    <a:cs typeface="+mn-cs"/>
                  </a:defRPr>
                </a:pPr>
                <a:r>
                  <a:rPr lang="en-US" sz="990" b="0" i="0" u="none" strike="noStrike" baseline="0">
                    <a:effectLst/>
                  </a:rPr>
                  <a:t>Full Time Equivalent Students</a:t>
                </a:r>
                <a:endParaRPr lang="en-US" sz="990" baseline="0"/>
              </a:p>
            </c:rich>
          </c:tx>
          <c:layout>
            <c:manualLayout>
              <c:xMode val="edge"/>
              <c:yMode val="edge"/>
              <c:x val="2.5000000000000001E-2"/>
              <c:y val="0.23081036745406824"/>
            </c:manualLayout>
          </c:layout>
          <c:overlay val="0"/>
          <c:spPr>
            <a:noFill/>
            <a:ln>
              <a:noFill/>
            </a:ln>
            <a:effectLst/>
          </c:spPr>
          <c:txPr>
            <a:bodyPr rot="-5400000" spcFirstLastPara="1" vertOverflow="ellipsis" vert="horz" wrap="square" anchor="ctr" anchorCtr="1"/>
            <a:lstStyle/>
            <a:p>
              <a:pPr>
                <a:defRPr sz="99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2">
                    <a:lumMod val="50000"/>
                  </a:schemeClr>
                </a:solidFill>
                <a:latin typeface="+mn-lt"/>
                <a:ea typeface="+mn-ea"/>
                <a:cs typeface="+mn-cs"/>
              </a:defRPr>
            </a:pPr>
            <a:endParaRPr lang="en-US"/>
          </a:p>
        </c:txPr>
        <c:crossAx val="1809168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5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E8E6-5A61-4D7B-92D3-BFC34AE3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11</cp:revision>
  <cp:lastPrinted>2023-08-05T07:24:00Z</cp:lastPrinted>
  <dcterms:created xsi:type="dcterms:W3CDTF">2023-08-06T21:03:00Z</dcterms:created>
  <dcterms:modified xsi:type="dcterms:W3CDTF">2023-08-07T16:00:00Z</dcterms:modified>
</cp:coreProperties>
</file>