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2898"/>
        <w:gridCol w:w="2898"/>
        <w:gridCol w:w="2898"/>
        <w:gridCol w:w="2898"/>
        <w:gridCol w:w="2898"/>
      </w:tblGrid>
      <w:tr w:rsidR="00552CC4" w:rsidRPr="00F470C8" w:rsidTr="00861CF2">
        <w:tc>
          <w:tcPr>
            <w:tcW w:w="14490" w:type="dxa"/>
            <w:gridSpan w:val="5"/>
          </w:tcPr>
          <w:p w:rsidR="00552CC4" w:rsidRPr="00F470C8" w:rsidRDefault="00552CC4" w:rsidP="00861CF2">
            <w:pPr>
              <w:rPr>
                <w:rFonts w:ascii="Garamond" w:eastAsia="Times New Roman" w:hAnsi="Garamond" w:cs="Arial"/>
                <w:color w:val="000000"/>
                <w:sz w:val="28"/>
                <w:szCs w:val="28"/>
              </w:rPr>
            </w:pPr>
            <w:r w:rsidRPr="00F470C8">
              <w:rPr>
                <w:rFonts w:ascii="Garamond" w:hAnsi="Garamond"/>
                <w:b/>
                <w:sz w:val="28"/>
                <w:szCs w:val="28"/>
              </w:rPr>
              <w:t>Goal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1</w:t>
            </w:r>
            <w:r w:rsidRPr="00F470C8">
              <w:rPr>
                <w:rFonts w:ascii="Garamond" w:hAnsi="Garamond"/>
                <w:b/>
                <w:sz w:val="28"/>
                <w:szCs w:val="28"/>
              </w:rPr>
              <w:t xml:space="preserve">: </w:t>
            </w:r>
            <w:r w:rsidRPr="00F470C8">
              <w:rPr>
                <w:rFonts w:ascii="Garamond" w:hAnsi="Garamond"/>
                <w:sz w:val="28"/>
                <w:szCs w:val="28"/>
              </w:rPr>
              <w:t>Establish a dedicated space, resources, and program of activities for</w:t>
            </w:r>
            <w:r>
              <w:rPr>
                <w:rFonts w:ascii="Garamond" w:hAnsi="Garamond"/>
                <w:sz w:val="28"/>
                <w:szCs w:val="28"/>
              </w:rPr>
              <w:t xml:space="preserve"> ongoing</w:t>
            </w:r>
            <w:r w:rsidRPr="00F470C8">
              <w:rPr>
                <w:rFonts w:ascii="Garamond" w:hAnsi="Garamond"/>
                <w:sz w:val="28"/>
                <w:szCs w:val="28"/>
              </w:rPr>
              <w:t xml:space="preserve"> campus-wide professional learning.</w:t>
            </w:r>
          </w:p>
        </w:tc>
      </w:tr>
      <w:tr w:rsidR="00552CC4" w:rsidRPr="00ED0108" w:rsidTr="00861CF2"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Core Concept</w:t>
            </w:r>
          </w:p>
        </w:tc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Objective</w:t>
            </w:r>
          </w:p>
        </w:tc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Strategies/Activities</w:t>
            </w:r>
          </w:p>
        </w:tc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Timeline (completed by)</w:t>
            </w:r>
          </w:p>
        </w:tc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Performance Metric / Evidence of Completion /Institutionalization</w:t>
            </w:r>
          </w:p>
        </w:tc>
      </w:tr>
      <w:tr w:rsidR="00552CC4" w:rsidRPr="00ED0108" w:rsidTr="00861CF2"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Learning &amp; Teaching</w:t>
            </w:r>
          </w:p>
        </w:tc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Identify college-wide needs for programming </w:t>
            </w:r>
          </w:p>
        </w:tc>
        <w:tc>
          <w:tcPr>
            <w:tcW w:w="2898" w:type="dxa"/>
          </w:tcPr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Administer needs assessment</w:t>
            </w:r>
          </w:p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Research and apply models and methods for implementing PL</w:t>
            </w:r>
          </w:p>
        </w:tc>
        <w:tc>
          <w:tcPr>
            <w:tcW w:w="2898" w:type="dxa"/>
          </w:tcPr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Beginning Fall 2017</w:t>
            </w:r>
          </w:p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Spring 2017 – Spring 2018</w:t>
            </w:r>
          </w:p>
        </w:tc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Assessment distributed throughout campus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Fall of odd years</w:t>
            </w: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Data collected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and organized </w:t>
            </w:r>
          </w:p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</w:tr>
      <w:tr w:rsidR="00552CC4" w:rsidRPr="00ED0108" w:rsidTr="00861CF2"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Communication &amp; Collaboration</w:t>
            </w:r>
          </w:p>
        </w:tc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Identify a space and branding for College-wide Professional Learning Program.</w:t>
            </w:r>
          </w:p>
        </w:tc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Determine budget</w:t>
            </w:r>
          </w:p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Determine branding and update space</w:t>
            </w: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Distribute information to campus</w:t>
            </w:r>
          </w:p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End of Fall 2017</w:t>
            </w:r>
          </w:p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End of Fall 2017</w:t>
            </w:r>
          </w:p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Ongoing beginning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Spring</w:t>
            </w: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Budget for the 2017-18 year is set</w:t>
            </w:r>
          </w:p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Branding approved and space identified Calendar of activities</w:t>
            </w:r>
          </w:p>
        </w:tc>
      </w:tr>
      <w:tr w:rsidR="00552CC4" w:rsidRPr="00ED0108" w:rsidTr="00861CF2"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Career &amp; Personal Growth &amp; Learning</w:t>
            </w:r>
          </w:p>
        </w:tc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Provide resources and a calendar of  events</w:t>
            </w:r>
          </w:p>
        </w:tc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Administer needs assessment</w:t>
            </w: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Review needs assessment data </w:t>
            </w: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Research and apply models and methods for implementing PL</w:t>
            </w:r>
          </w:p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Coordinate PD/PL opportunities with SMCCD HR</w:t>
            </w:r>
          </w:p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Develop budget for activities, resources, materials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, personnel</w:t>
            </w:r>
          </w:p>
        </w:tc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Beginning Fall 2017</w:t>
            </w:r>
          </w:p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Beginning Fall 2017</w:t>
            </w:r>
          </w:p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End of 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Spring</w:t>
            </w: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Assessment distributed throughout campus</w:t>
            </w:r>
          </w:p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Research-based p</w:t>
            </w: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rogram </w:t>
            </w: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of activities developed</w:t>
            </w:r>
          </w:p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Resources and materials purchased, promotional materials distributed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, personnel identified</w:t>
            </w:r>
          </w:p>
        </w:tc>
      </w:tr>
    </w:tbl>
    <w:p w:rsidR="00621052" w:rsidRDefault="00552CC4">
      <w:r>
        <w:tab/>
      </w:r>
    </w:p>
    <w:p w:rsidR="00552CC4" w:rsidRDefault="00552CC4"/>
    <w:p w:rsidR="00552CC4" w:rsidRDefault="00552CC4"/>
    <w:tbl>
      <w:tblPr>
        <w:tblStyle w:val="TableGrid"/>
        <w:tblW w:w="144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2898"/>
        <w:gridCol w:w="2898"/>
        <w:gridCol w:w="2898"/>
        <w:gridCol w:w="36"/>
        <w:gridCol w:w="2862"/>
        <w:gridCol w:w="2898"/>
        <w:tblGridChange w:id="0">
          <w:tblGrid>
            <w:gridCol w:w="2898"/>
            <w:gridCol w:w="2898"/>
            <w:gridCol w:w="2898"/>
            <w:gridCol w:w="36"/>
            <w:gridCol w:w="2862"/>
            <w:gridCol w:w="2898"/>
          </w:tblGrid>
        </w:tblGridChange>
      </w:tblGrid>
      <w:tr w:rsidR="00552CC4" w:rsidRPr="00ED0108" w:rsidTr="00861CF2">
        <w:tc>
          <w:tcPr>
            <w:tcW w:w="14490" w:type="dxa"/>
            <w:gridSpan w:val="6"/>
          </w:tcPr>
          <w:p w:rsidR="00552CC4" w:rsidRPr="00F470C8" w:rsidRDefault="00552CC4" w:rsidP="00861CF2">
            <w:pPr>
              <w:rPr>
                <w:rFonts w:ascii="Garamond" w:hAnsi="Garamond"/>
                <w:sz w:val="28"/>
                <w:szCs w:val="28"/>
              </w:rPr>
            </w:pPr>
            <w:r w:rsidRPr="00F470C8">
              <w:rPr>
                <w:rFonts w:ascii="Garamond" w:hAnsi="Garamond"/>
                <w:b/>
                <w:sz w:val="28"/>
                <w:szCs w:val="28"/>
              </w:rPr>
              <w:lastRenderedPageBreak/>
              <w:t>Goal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2</w:t>
            </w:r>
            <w:r w:rsidRPr="00F470C8">
              <w:rPr>
                <w:rFonts w:ascii="Garamond" w:hAnsi="Garamond"/>
                <w:b/>
                <w:sz w:val="28"/>
                <w:szCs w:val="28"/>
              </w:rPr>
              <w:t xml:space="preserve">: </w:t>
            </w:r>
          </w:p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F470C8">
              <w:rPr>
                <w:rFonts w:ascii="Garamond" w:hAnsi="Garamond"/>
                <w:sz w:val="28"/>
                <w:szCs w:val="28"/>
              </w:rPr>
              <w:t>Implement a</w:t>
            </w:r>
            <w:r>
              <w:rPr>
                <w:rFonts w:ascii="Garamond" w:hAnsi="Garamond"/>
                <w:sz w:val="28"/>
                <w:szCs w:val="28"/>
              </w:rPr>
              <w:t>n ongoing</w:t>
            </w:r>
            <w:r w:rsidRPr="00F470C8">
              <w:rPr>
                <w:rFonts w:ascii="Garamond" w:hAnsi="Garamond"/>
                <w:sz w:val="28"/>
                <w:szCs w:val="28"/>
              </w:rPr>
              <w:t xml:space="preserve"> College-wide professional learning program that engages campus constituents while creating opportunities for innovative practices that promote student success.</w:t>
            </w:r>
          </w:p>
        </w:tc>
      </w:tr>
      <w:tr w:rsidR="00552CC4" w:rsidRPr="00ED0108" w:rsidTr="00861CF2"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Goal</w:t>
            </w:r>
          </w:p>
        </w:tc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Objective</w:t>
            </w:r>
          </w:p>
        </w:tc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Strategies/Activities</w:t>
            </w:r>
          </w:p>
        </w:tc>
        <w:tc>
          <w:tcPr>
            <w:tcW w:w="2898" w:type="dxa"/>
            <w:gridSpan w:val="2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Timeline </w:t>
            </w:r>
          </w:p>
        </w:tc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Performance Metric / Evidence of Completion /Institutionalization</w:t>
            </w:r>
          </w:p>
        </w:tc>
      </w:tr>
      <w:tr w:rsidR="00552CC4" w:rsidRPr="00ED0108" w:rsidTr="00861CF2"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Learning &amp; Teaching</w:t>
            </w:r>
          </w:p>
        </w:tc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Provide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employees </w:t>
            </w: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with opportunities to learn and develop strategies that promote innovation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to benefit students</w:t>
            </w:r>
          </w:p>
        </w:tc>
        <w:tc>
          <w:tcPr>
            <w:tcW w:w="2898" w:type="dxa"/>
          </w:tcPr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Expand and coordinate  learning opportunities and communities that promote learning from one another in the following areas:</w:t>
            </w: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Faculty pedagogical discussions</w:t>
            </w: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Tools for workplace efficiency</w:t>
            </w: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Exploration of innovative practices</w:t>
            </w: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Technology</w:t>
            </w: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Social Justice and Diversity</w:t>
            </w: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Basic Skills</w:t>
            </w: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College Operations</w:t>
            </w: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Leadership</w:t>
            </w:r>
          </w:p>
          <w:p w:rsidR="0018584E" w:rsidRDefault="0018584E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Coordinate PD/PL opportunities with SMCCD HR</w:t>
            </w:r>
          </w:p>
        </w:tc>
        <w:tc>
          <w:tcPr>
            <w:tcW w:w="2898" w:type="dxa"/>
            <w:gridSpan w:val="2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End of Spring 2018</w:t>
            </w:r>
          </w:p>
        </w:tc>
        <w:tc>
          <w:tcPr>
            <w:tcW w:w="2898" w:type="dxa"/>
          </w:tcPr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Increase campus response of Strongly Agree to Q 17 on the Participatory Governance Survey by 3% each year the survey is distributed</w:t>
            </w: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On a 3-point Likert-type scale, feedback will indicate that the sessions are average to meaningful (2.5 average).</w:t>
            </w: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Participation of a minimum of 60 different employees participating</w:t>
            </w:r>
          </w:p>
          <w:p w:rsidR="0018584E" w:rsidRDefault="0018584E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:rsidR="0018584E" w:rsidRDefault="0018584E" w:rsidP="0018584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  <w:p w:rsidR="0018584E" w:rsidRPr="00ED0108" w:rsidRDefault="0018584E" w:rsidP="0018584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Increase Cañada participation by ____%</w:t>
            </w:r>
          </w:p>
        </w:tc>
      </w:tr>
      <w:tr w:rsidR="00552CC4" w:rsidRPr="00ED0108" w:rsidTr="00861CF2"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Learning &amp; Teaching</w:t>
            </w:r>
          </w:p>
        </w:tc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Expand technology skills through workshops and exploring resources</w:t>
            </w:r>
          </w:p>
        </w:tc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Series of technology workshops</w:t>
            </w:r>
          </w:p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Tech Tip Tuesdays (once-a-month)</w:t>
            </w: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Integrating technology in the classroom</w:t>
            </w:r>
          </w:p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ELITE (new program)</w:t>
            </w:r>
          </w:p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gridSpan w:val="2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lastRenderedPageBreak/>
              <w:t>End of Spring 2018</w:t>
            </w:r>
          </w:p>
        </w:tc>
        <w:tc>
          <w:tcPr>
            <w:tcW w:w="2898" w:type="dxa"/>
          </w:tcPr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Increase campus response of Strongly Agree to Q 16 on the Participatory Governance Survey by 3% each year the survey is distributed</w:t>
            </w: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On a 3-point Likert-type scale, feedback will indicate that the sessions are average to meaningful (2.5 average).</w:t>
            </w: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Participation of a minimum of 60 different employees participating</w:t>
            </w: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</w:tr>
      <w:tr w:rsidR="00552CC4" w:rsidRPr="00ED0108" w:rsidTr="00861CF2"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lastRenderedPageBreak/>
              <w:t>Communication &amp; Collaboration</w:t>
            </w:r>
          </w:p>
        </w:tc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Offer opportunities for inter-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departmental</w:t>
            </w: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networking in order for colleagues to explore how the college operates</w:t>
            </w:r>
          </w:p>
        </w:tc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Informal meet &amp; greets</w:t>
            </w: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Collaborative meetings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(activities and projects)</w:t>
            </w: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Conversations with colleagues</w:t>
            </w:r>
          </w:p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Departmental sharing at meetings</w:t>
            </w:r>
          </w:p>
        </w:tc>
        <w:tc>
          <w:tcPr>
            <w:tcW w:w="2898" w:type="dxa"/>
            <w:gridSpan w:val="2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Fall 2017 – Spring 2018</w:t>
            </w:r>
          </w:p>
        </w:tc>
        <w:tc>
          <w:tcPr>
            <w:tcW w:w="2898" w:type="dxa"/>
          </w:tcPr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One meet and greet per semester </w:t>
            </w: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Three conversations with colleagues per semester</w:t>
            </w: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Meet &amp; greet and conversations with colleagues receive average to meaningful feedback on a 3-point Likert-type scale (2.5 average)</w:t>
            </w:r>
          </w:p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</w:tr>
      <w:tr w:rsidR="00552CC4" w:rsidRPr="00ED0108" w:rsidTr="00861CF2"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Career &amp; Personal Growth &amp; Learning</w:t>
            </w:r>
          </w:p>
        </w:tc>
        <w:tc>
          <w:tcPr>
            <w:tcW w:w="2898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Promote resources for 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personalized </w:t>
            </w: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learning</w:t>
            </w:r>
          </w:p>
        </w:tc>
        <w:tc>
          <w:tcPr>
            <w:tcW w:w="2934" w:type="dxa"/>
            <w:gridSpan w:val="2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California Community Colleges Professional Learning Network</w:t>
            </w: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Grovo</w:t>
            </w:r>
          </w:p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Skillsoft</w:t>
            </w:r>
          </w:p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Lynda.com</w:t>
            </w: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Workshops &amp; courses</w:t>
            </w: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Wellness opportunities</w:t>
            </w: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Trainings to access professional learning funding</w:t>
            </w:r>
          </w:p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lastRenderedPageBreak/>
              <w:t>Other resources and opportunities</w:t>
            </w:r>
          </w:p>
        </w:tc>
        <w:tc>
          <w:tcPr>
            <w:tcW w:w="2862" w:type="dxa"/>
          </w:tcPr>
          <w:p w:rsidR="00552CC4" w:rsidRPr="00ED0108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lastRenderedPageBreak/>
              <w:t>Spring 2018</w:t>
            </w:r>
          </w:p>
        </w:tc>
        <w:tc>
          <w:tcPr>
            <w:tcW w:w="2898" w:type="dxa"/>
          </w:tcPr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Increase Cañada PLN membership by 50% (from 48 to 72)</w:t>
            </w: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Offer 2 wellness opportunities each semester</w:t>
            </w: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Offer 1 training on accessing PL funding each semester</w:t>
            </w: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lastRenderedPageBreak/>
              <w:t>On a 3-point Likert-type scale, feedback will indicate that the sessions are average to meaningful (2.5 average).</w:t>
            </w: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:rsidR="00552CC4" w:rsidRDefault="00552CC4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Resource library </w:t>
            </w:r>
          </w:p>
          <w:p w:rsidR="003A1EF0" w:rsidRDefault="003A1EF0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:rsidR="003A1EF0" w:rsidRPr="00ED0108" w:rsidRDefault="003A1EF0" w:rsidP="00861CF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100 webpage hits according to Google analytics</w:t>
            </w:r>
          </w:p>
        </w:tc>
      </w:tr>
    </w:tbl>
    <w:p w:rsidR="00552CC4" w:rsidRDefault="00552CC4"/>
    <w:p w:rsidR="00F340FE" w:rsidRDefault="00F340FE"/>
    <w:p w:rsidR="00F340FE" w:rsidRDefault="00F340FE"/>
    <w:p w:rsidR="00F340FE" w:rsidRDefault="00F340FE"/>
    <w:p w:rsidR="00F340FE" w:rsidRDefault="00F340FE"/>
    <w:p w:rsidR="00F340FE" w:rsidRDefault="00F340FE"/>
    <w:p w:rsidR="00F340FE" w:rsidRDefault="00F340FE"/>
    <w:p w:rsidR="00F340FE" w:rsidRDefault="00F340FE"/>
    <w:p w:rsidR="00F340FE" w:rsidRDefault="00F340FE"/>
    <w:p w:rsidR="00F340FE" w:rsidRDefault="00F340FE"/>
    <w:p w:rsidR="00F340FE" w:rsidRDefault="00F340FE"/>
    <w:p w:rsidR="00F340FE" w:rsidRDefault="00F340FE"/>
    <w:p w:rsidR="00F340FE" w:rsidRDefault="00F340FE"/>
    <w:p w:rsidR="00F340FE" w:rsidRPr="00F340FE" w:rsidRDefault="00F340FE">
      <w:pPr>
        <w:rPr>
          <w:rFonts w:ascii="Garamond" w:hAnsi="Garamond"/>
        </w:rPr>
      </w:pPr>
    </w:p>
    <w:p w:rsidR="00F340FE" w:rsidRPr="00F340FE" w:rsidRDefault="00F340FE" w:rsidP="00F340FE">
      <w:pPr>
        <w:jc w:val="right"/>
        <w:rPr>
          <w:rFonts w:ascii="Garamond" w:hAnsi="Garamond"/>
        </w:rPr>
      </w:pPr>
      <w:r w:rsidRPr="00F340FE">
        <w:rPr>
          <w:rFonts w:ascii="Garamond" w:hAnsi="Garamond"/>
        </w:rPr>
        <w:tab/>
        <w:t>Last updated April 10, 2017</w:t>
      </w:r>
    </w:p>
    <w:sectPr w:rsidR="00F340FE" w:rsidRPr="00F340FE" w:rsidSect="00552C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C4"/>
    <w:rsid w:val="0018584E"/>
    <w:rsid w:val="003A1EF0"/>
    <w:rsid w:val="00552CC4"/>
    <w:rsid w:val="00621052"/>
    <w:rsid w:val="00F3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82207-347B-4F2C-83A8-187FC901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C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2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2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C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C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Erin</dc:creator>
  <cp:keywords/>
  <dc:description/>
  <cp:lastModifiedBy>Moore, Erin</cp:lastModifiedBy>
  <cp:revision>3</cp:revision>
  <dcterms:created xsi:type="dcterms:W3CDTF">2017-04-11T00:23:00Z</dcterms:created>
  <dcterms:modified xsi:type="dcterms:W3CDTF">2017-04-11T00:47:00Z</dcterms:modified>
</cp:coreProperties>
</file>